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60AB6">
        <w:rPr>
          <w:rFonts w:ascii="Times New Roman" w:hAnsi="Times New Roman"/>
          <w:b/>
          <w:sz w:val="24"/>
        </w:rPr>
        <w:t>5</w:t>
      </w:r>
      <w:r w:rsidR="00965A0F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965A0F">
        <w:rPr>
          <w:sz w:val="22"/>
          <w:szCs w:val="22"/>
        </w:rPr>
        <w:t>30</w:t>
      </w:r>
      <w:r w:rsidR="00026CFF">
        <w:rPr>
          <w:sz w:val="22"/>
          <w:szCs w:val="22"/>
        </w:rPr>
        <w:t xml:space="preserve"> января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060AB6" w:rsidRPr="00C913F9" w:rsidRDefault="00965A0F" w:rsidP="00C913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C913F9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913F9" w:rsidRPr="00C913F9" w:rsidRDefault="00C913F9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1312B" w:rsidRDefault="00965A0F" w:rsidP="0051312B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965A0F" w:rsidP="0051312B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1312B">
        <w:rPr>
          <w:rFonts w:ascii="Times New Roman" w:hAnsi="Times New Roman"/>
          <w:b/>
          <w:sz w:val="24"/>
          <w:szCs w:val="24"/>
        </w:rPr>
        <w:t xml:space="preserve">.1. </w:t>
      </w:r>
      <w:r w:rsidR="00F557AC"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="00F557AC"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0205EB">
        <w:rPr>
          <w:rFonts w:ascii="Times New Roman" w:hAnsi="Times New Roman"/>
          <w:color w:val="000000"/>
          <w:sz w:val="24"/>
          <w:szCs w:val="24"/>
        </w:rPr>
        <w:t xml:space="preserve">ООО  "ГК </w:t>
      </w:r>
      <w:proofErr w:type="spellStart"/>
      <w:r w:rsidRPr="000205EB">
        <w:rPr>
          <w:rFonts w:ascii="Times New Roman" w:hAnsi="Times New Roman"/>
          <w:color w:val="000000"/>
          <w:sz w:val="24"/>
          <w:szCs w:val="24"/>
        </w:rPr>
        <w:t>Гардарика</w:t>
      </w:r>
      <w:proofErr w:type="spellEnd"/>
      <w:r w:rsidRPr="000205EB">
        <w:rPr>
          <w:rFonts w:ascii="Times New Roman" w:hAnsi="Times New Roman"/>
          <w:color w:val="000000"/>
          <w:sz w:val="24"/>
          <w:szCs w:val="24"/>
        </w:rPr>
        <w:t>", г. Москва, ИНН 7725125747</w:t>
      </w:r>
      <w:r w:rsidR="00172332" w:rsidRPr="0051312B">
        <w:rPr>
          <w:rFonts w:ascii="Times New Roman" w:hAnsi="Times New Roman"/>
          <w:sz w:val="24"/>
          <w:szCs w:val="24"/>
        </w:rPr>
        <w:t xml:space="preserve">, </w:t>
      </w:r>
      <w:r w:rsidR="00F557AC" w:rsidRPr="0051312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3. Земляные работы (3.2; 3.3; 3.5; 3.7)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4. Устройство скважин (4.2; 4.3)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5. Свайные работы. Закрепление грунтов (5.1; 5.3; 5.4; 5.5; 5.6; 5.7; 5.8; 5.9)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9. Монтаж металлических конструкций (10.1; 10.3; 10.4; 10.5; 10.6)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15.4; 15.5; 15.6)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17.7)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(20.1; 20.2; 20.5; 20.8; 20.10)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19. Монтажные работы (23.1; 23.4; 23.5; 23.6)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20. Пусконаладочные работы (24.1; 24.4; 24.5; 24.6; 24.7; 24.8; 24.9; 24.10; 24.11; 24.12.; 24.13; 24.14; 24.21; 24.22; 24.23; 24.26; 24.29; 24.30)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965A0F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965A0F">
        <w:rPr>
          <w:rFonts w:ascii="Times New Roman" w:hAnsi="Times New Roman"/>
          <w:sz w:val="24"/>
          <w:szCs w:val="24"/>
        </w:rPr>
        <w:t xml:space="preserve"> (25.2; 25.4; 25.6; 25.7; 25.8)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22. Устройство мостов, эстакад и путепроводов (29.7)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33.4) Стоимость объекта капитального строительства по одному договору не превышает 60 млн. руб.  </w:t>
      </w:r>
    </w:p>
    <w:p w:rsidR="00C86F9F" w:rsidRDefault="00970EC1" w:rsidP="00965A0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 w:rsidR="00965A0F">
        <w:rPr>
          <w:rFonts w:ascii="Times New Roman" w:hAnsi="Times New Roman"/>
          <w:sz w:val="24"/>
          <w:szCs w:val="24"/>
        </w:rPr>
        <w:t>24</w:t>
      </w:r>
      <w:r w:rsidR="005E310E" w:rsidRPr="0051312B">
        <w:rPr>
          <w:rFonts w:ascii="Times New Roman" w:hAnsi="Times New Roman"/>
          <w:sz w:val="24"/>
          <w:szCs w:val="24"/>
        </w:rPr>
        <w:t xml:space="preserve"> (</w:t>
      </w:r>
      <w:r w:rsidR="00965A0F">
        <w:rPr>
          <w:rFonts w:ascii="Times New Roman" w:hAnsi="Times New Roman"/>
          <w:sz w:val="24"/>
          <w:szCs w:val="24"/>
        </w:rPr>
        <w:t>двадцать четыре</w:t>
      </w:r>
      <w:r w:rsidRPr="0051312B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 w:rsidR="00965A0F">
        <w:rPr>
          <w:rFonts w:ascii="Times New Roman" w:hAnsi="Times New Roman"/>
          <w:sz w:val="24"/>
          <w:szCs w:val="24"/>
        </w:rPr>
        <w:t>а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965A0F" w:rsidRDefault="00965A0F" w:rsidP="00965A0F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65A0F" w:rsidRDefault="00965A0F" w:rsidP="00965A0F">
      <w:pPr>
        <w:tabs>
          <w:tab w:val="left" w:pos="1134"/>
        </w:tabs>
        <w:spacing w:after="0" w:line="240" w:lineRule="auto"/>
        <w:ind w:left="-284" w:right="-1"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Pr="0051312B">
        <w:rPr>
          <w:rFonts w:ascii="Times New Roman" w:hAnsi="Times New Roman"/>
          <w:b/>
          <w:sz w:val="24"/>
          <w:szCs w:val="24"/>
        </w:rPr>
        <w:t>Принято решение:</w:t>
      </w:r>
      <w:r w:rsidRPr="0051312B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0205EB">
        <w:rPr>
          <w:rFonts w:ascii="Times New Roman" w:hAnsi="Times New Roman"/>
          <w:color w:val="000000"/>
          <w:sz w:val="24"/>
          <w:szCs w:val="24"/>
        </w:rPr>
        <w:t>ООО  "</w:t>
      </w:r>
      <w:proofErr w:type="spellStart"/>
      <w:r w:rsidRPr="000205EB">
        <w:rPr>
          <w:rFonts w:ascii="Times New Roman" w:hAnsi="Times New Roman"/>
          <w:color w:val="000000"/>
          <w:sz w:val="24"/>
          <w:szCs w:val="24"/>
        </w:rPr>
        <w:t>КомпозитСпецСтрой</w:t>
      </w:r>
      <w:proofErr w:type="spellEnd"/>
      <w:r w:rsidRPr="000205EB">
        <w:rPr>
          <w:rFonts w:ascii="Times New Roman" w:hAnsi="Times New Roman"/>
          <w:color w:val="000000"/>
          <w:sz w:val="24"/>
          <w:szCs w:val="24"/>
        </w:rPr>
        <w:t>", г. Москва, ИНН 7727767933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1. Подготовительные работы (2.1; 2.4*)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2. Земляные работы (3.1)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3. Устройство скважин (4.2)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4. Свайные работы. Закрепление грунтов (5.4*; 5.6)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7.2*; 7.3)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8. Монтаж металлических конструкций (10.1*; 10.2; 10.3*; 10.4*; 10.5*)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11. Устройство наружных сетей водопровода (16.1*; 16.2*; 16.3*; 16.4*)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12. Устройство наружных сетей канализации (17.1*; 17.2*; 17.3*; 17.4*; 17.5*; 17.6*; 17.7*)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13. Пусконаладочные работы (24.22)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 xml:space="preserve">14. Устройство автомобильных дорог и </w:t>
      </w:r>
      <w:proofErr w:type="spellStart"/>
      <w:r w:rsidRPr="00965A0F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965A0F">
        <w:rPr>
          <w:rFonts w:ascii="Times New Roman" w:hAnsi="Times New Roman"/>
          <w:sz w:val="24"/>
          <w:szCs w:val="24"/>
        </w:rPr>
        <w:t xml:space="preserve"> (25.4*; 25.7)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16. Устройство мостов, эстакад и путепроводов (29.1*; 29.2*; 29.3; 29.4; 29.5; 29.7)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965A0F" w:rsidRP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 Стоимость объекта капитального строительства по одному договору не превышает 60 млн. руб.  </w:t>
      </w:r>
    </w:p>
    <w:p w:rsidR="00965A0F" w:rsidRDefault="00965A0F" w:rsidP="00965A0F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965A0F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(34.1a)</w:t>
      </w:r>
    </w:p>
    <w:p w:rsidR="00965A0F" w:rsidRPr="0051312B" w:rsidRDefault="00965A0F" w:rsidP="00965A0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девятнадцать</w:t>
      </w:r>
      <w:r w:rsidRPr="0051312B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965A0F" w:rsidRPr="0051312B" w:rsidRDefault="00965A0F" w:rsidP="00965A0F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20D7D" w:rsidRPr="00020D7D" w:rsidRDefault="00020D7D" w:rsidP="00020D7D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0D7D">
        <w:rPr>
          <w:rFonts w:ascii="Times New Roman" w:hAnsi="Times New Roman"/>
          <w:b/>
          <w:sz w:val="24"/>
          <w:szCs w:val="24"/>
        </w:rPr>
        <w:t>1.3. Принято решение:</w:t>
      </w:r>
      <w:r w:rsidRPr="00020D7D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020D7D">
        <w:rPr>
          <w:rFonts w:ascii="Times New Roman" w:hAnsi="Times New Roman"/>
          <w:color w:val="000000"/>
          <w:sz w:val="24"/>
          <w:szCs w:val="24"/>
        </w:rPr>
        <w:t xml:space="preserve">ООО  "НПК Промышленная автоматика", Ленинградская область, </w:t>
      </w:r>
      <w:r w:rsidRPr="000205EB">
        <w:rPr>
          <w:rFonts w:ascii="Times New Roman" w:hAnsi="Times New Roman"/>
          <w:color w:val="000000"/>
          <w:sz w:val="24"/>
          <w:szCs w:val="24"/>
        </w:rPr>
        <w:t>ИНН 2457065138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20D7D" w:rsidRPr="00020D7D" w:rsidRDefault="00020D7D" w:rsidP="00020D7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1. Монтаж металлических конструкций (10.5*)</w:t>
      </w:r>
    </w:p>
    <w:p w:rsidR="00020D7D" w:rsidRPr="00020D7D" w:rsidRDefault="00020D7D" w:rsidP="00020D7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(15.1*; 15.2*; 15.3*; 15.4*; 15.5*; 15.6*)</w:t>
      </w:r>
    </w:p>
    <w:p w:rsidR="00020D7D" w:rsidRPr="00020D7D" w:rsidRDefault="00020D7D" w:rsidP="00020D7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3. Устройство наружных сетей водопровода (16.1*; 16.2*; 16.3; 16.4*)</w:t>
      </w:r>
    </w:p>
    <w:p w:rsidR="00020D7D" w:rsidRPr="00020D7D" w:rsidRDefault="00020D7D" w:rsidP="00020D7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4. Устройство наружных сетей теплоснабжения (18.1*; 18.2*; 18.3*; 18.4*; 18.5*)</w:t>
      </w:r>
    </w:p>
    <w:p w:rsidR="00020D7D" w:rsidRPr="00020D7D" w:rsidRDefault="00020D7D" w:rsidP="00020D7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5. Устройство наружных электрических сетей и линий связи (20.1*; 20.2*; 20.8*; 20.10*; 20.12*; 20.13*)</w:t>
      </w:r>
    </w:p>
    <w:p w:rsidR="00020D7D" w:rsidRPr="00020D7D" w:rsidRDefault="00020D7D" w:rsidP="00020D7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6. Монтажные работы (23.5; 23.6*; 23.13*)</w:t>
      </w:r>
    </w:p>
    <w:p w:rsidR="00020D7D" w:rsidRDefault="00020D7D" w:rsidP="00020D7D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020D7D">
        <w:rPr>
          <w:rFonts w:ascii="Times New Roman" w:hAnsi="Times New Roman"/>
          <w:sz w:val="24"/>
          <w:szCs w:val="24"/>
        </w:rPr>
        <w:t>7. Пусконаладочные работы (24.3*; 24.4*; 24.5*; 24.6*; 24.7*; 24.8*; 24.9*; 24.10*; 24.11*; 24.12.*; 24.13*; 24.23; 24.26; 24.29; 24.30)</w:t>
      </w:r>
    </w:p>
    <w:p w:rsidR="00020D7D" w:rsidRPr="0051312B" w:rsidRDefault="00020D7D" w:rsidP="00020D7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 w:rsidR="00F627EC">
        <w:rPr>
          <w:rFonts w:ascii="Times New Roman" w:hAnsi="Times New Roman"/>
          <w:sz w:val="24"/>
          <w:szCs w:val="24"/>
        </w:rPr>
        <w:t>7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 w:rsidR="00F627EC">
        <w:rPr>
          <w:rFonts w:ascii="Times New Roman" w:hAnsi="Times New Roman"/>
          <w:sz w:val="24"/>
          <w:szCs w:val="24"/>
        </w:rPr>
        <w:t>семь</w:t>
      </w:r>
      <w:r w:rsidRPr="0051312B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020D7D" w:rsidRPr="0051312B" w:rsidRDefault="00020D7D" w:rsidP="00020D7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E56B86" w:rsidRPr="0051312B" w:rsidRDefault="00E56B86" w:rsidP="00E56B8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F627EC" w:rsidRPr="0051312B" w:rsidRDefault="00F627EC" w:rsidP="00F627E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F627EC" w:rsidRPr="00020D7D" w:rsidRDefault="00F627EC" w:rsidP="00F627EC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0D7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020D7D">
        <w:rPr>
          <w:rFonts w:ascii="Times New Roman" w:hAnsi="Times New Roman"/>
          <w:b/>
          <w:sz w:val="24"/>
          <w:szCs w:val="24"/>
        </w:rPr>
        <w:t>. Принято решение:</w:t>
      </w:r>
      <w:r w:rsidRPr="00020D7D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0205E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0205EB">
        <w:rPr>
          <w:rFonts w:ascii="Times New Roman" w:hAnsi="Times New Roman"/>
          <w:color w:val="000000"/>
          <w:sz w:val="24"/>
          <w:szCs w:val="24"/>
        </w:rPr>
        <w:t>Стройподряд</w:t>
      </w:r>
      <w:proofErr w:type="spellEnd"/>
      <w:r w:rsidRPr="000205EB">
        <w:rPr>
          <w:rFonts w:ascii="Times New Roman" w:hAnsi="Times New Roman"/>
          <w:color w:val="000000"/>
          <w:sz w:val="24"/>
          <w:szCs w:val="24"/>
        </w:rPr>
        <w:t>", У</w:t>
      </w:r>
      <w:bookmarkStart w:id="0" w:name="_GoBack"/>
      <w:bookmarkEnd w:id="0"/>
      <w:r w:rsidRPr="000205EB">
        <w:rPr>
          <w:rFonts w:ascii="Times New Roman" w:hAnsi="Times New Roman"/>
          <w:color w:val="000000"/>
          <w:sz w:val="24"/>
          <w:szCs w:val="24"/>
        </w:rPr>
        <w:t>льяновская область, ИНН 7327031144</w:t>
      </w:r>
      <w:r w:rsidRPr="0051312B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1. Подготовительные работы (2.1*; 2.2*; 2.4*)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2. Земляные работы (3.1*; 3.2*; 3.5*; 3.7*)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3. Свайные работы. Закрепление грунтов (5.1*; 5.3*; 5.4*; 5.8*; 5.9*)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12.10*; 12.11*)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 xml:space="preserve">16. Устройство наружных сетей газоснабжения, </w:t>
      </w:r>
      <w:proofErr w:type="gramStart"/>
      <w:r w:rsidRPr="00F627EC">
        <w:rPr>
          <w:rFonts w:ascii="Times New Roman" w:hAnsi="Times New Roman"/>
          <w:sz w:val="24"/>
          <w:szCs w:val="24"/>
        </w:rPr>
        <w:t>кроме</w:t>
      </w:r>
      <w:proofErr w:type="gramEnd"/>
      <w:r w:rsidRPr="00F627EC">
        <w:rPr>
          <w:rFonts w:ascii="Times New Roman" w:hAnsi="Times New Roman"/>
          <w:sz w:val="24"/>
          <w:szCs w:val="24"/>
        </w:rPr>
        <w:t xml:space="preserve"> магистральных (19.1*; 19.2*; 19.3*; 19.5*; 19.7*; 19.8*; 19.9*; 19.10*)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(20.1*; 20.12*; 20.13*)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18. Устройство объектов нефтяной и газовой промышленности (22.11*)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19. Монтажные работы (23.1*; 23.32*; 23.35*)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20. Пусконаладочные работы (24.1*; 24.5*; 24.7*; 24.14*; 24.26*; 24.29*; 24.30*)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 xml:space="preserve">21. Устройство автомобильных дорог и </w:t>
      </w:r>
      <w:proofErr w:type="spellStart"/>
      <w:r w:rsidRPr="00F627EC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F627EC">
        <w:rPr>
          <w:rFonts w:ascii="Times New Roman" w:hAnsi="Times New Roman"/>
          <w:sz w:val="24"/>
          <w:szCs w:val="24"/>
        </w:rPr>
        <w:t xml:space="preserve"> (25.1*; 25.2*; 25.3*; 25.4*; 25.5*; 25.6*; 25.7*; 25.8*)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22. Гидротехнические работы, водолазные работы (30.1*; 30.2*; 30.5*; 30.6*; 30.7*)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F627EC" w:rsidRPr="00F627EC" w:rsidRDefault="00F627EC" w:rsidP="00F627EC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627EC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33.2*; 33.2.1*; 33.2.3*; 33.3*; 33.4*; 33.5*; 33.6*; 33.7*; 33.8*; 33.12*; 33.13*)  Стоимость объекта капитального строительства по одному договору не превышает 3 млрд. руб.  </w:t>
      </w:r>
    </w:p>
    <w:p w:rsidR="00F627EC" w:rsidRDefault="00F627EC" w:rsidP="00F627E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51312B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5131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четыре</w:t>
      </w:r>
      <w:r w:rsidRPr="0051312B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51312B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51312B">
        <w:rPr>
          <w:rFonts w:ascii="Times New Roman" w:hAnsi="Times New Roman"/>
          <w:sz w:val="24"/>
          <w:szCs w:val="24"/>
        </w:rPr>
        <w:t xml:space="preserve"> работ.</w:t>
      </w:r>
    </w:p>
    <w:p w:rsidR="00F627EC" w:rsidRDefault="00F627EC" w:rsidP="00F627E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BF7208" w:rsidRPr="0051312B" w:rsidRDefault="00BF7208" w:rsidP="00F627EC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E085E" w:rsidRPr="009624D9" w:rsidRDefault="005E085E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7D" w:rsidRDefault="00020D7D" w:rsidP="003164AF">
      <w:pPr>
        <w:spacing w:after="0" w:line="240" w:lineRule="auto"/>
      </w:pPr>
      <w:r>
        <w:separator/>
      </w:r>
    </w:p>
  </w:endnote>
  <w:endnote w:type="continuationSeparator" w:id="1">
    <w:p w:rsidR="00020D7D" w:rsidRDefault="00020D7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7D" w:rsidRDefault="00020D7D" w:rsidP="003164AF">
      <w:pPr>
        <w:spacing w:after="0" w:line="240" w:lineRule="auto"/>
      </w:pPr>
      <w:r>
        <w:separator/>
      </w:r>
    </w:p>
  </w:footnote>
  <w:footnote w:type="continuationSeparator" w:id="1">
    <w:p w:rsidR="00020D7D" w:rsidRDefault="00020D7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85E"/>
    <w:rsid w:val="005E310E"/>
    <w:rsid w:val="005E4983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32</cp:revision>
  <cp:lastPrinted>2012-09-13T08:10:00Z</cp:lastPrinted>
  <dcterms:created xsi:type="dcterms:W3CDTF">2013-08-01T11:08:00Z</dcterms:created>
  <dcterms:modified xsi:type="dcterms:W3CDTF">2014-01-31T11:16:00Z</dcterms:modified>
</cp:coreProperties>
</file>