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5B2" w:rsidRDefault="004F75B2" w:rsidP="004F75B2">
      <w:pPr>
        <w:ind w:left="0" w:firstLine="709"/>
        <w:jc w:val="right"/>
        <w:rPr>
          <w:sz w:val="22"/>
          <w:szCs w:val="22"/>
        </w:rPr>
      </w:pPr>
      <w:r w:rsidRPr="001526CE">
        <w:rPr>
          <w:sz w:val="22"/>
          <w:szCs w:val="22"/>
        </w:rPr>
        <w:t xml:space="preserve">Утверждено </w:t>
      </w:r>
    </w:p>
    <w:p w:rsidR="004F75B2" w:rsidRDefault="004F75B2" w:rsidP="004F75B2">
      <w:pPr>
        <w:ind w:left="0" w:firstLine="709"/>
        <w:jc w:val="right"/>
        <w:rPr>
          <w:sz w:val="22"/>
          <w:szCs w:val="22"/>
        </w:rPr>
      </w:pPr>
      <w:r>
        <w:rPr>
          <w:sz w:val="22"/>
          <w:szCs w:val="22"/>
        </w:rPr>
        <w:t>р</w:t>
      </w:r>
      <w:r w:rsidRPr="001526CE">
        <w:rPr>
          <w:sz w:val="22"/>
          <w:szCs w:val="22"/>
        </w:rPr>
        <w:t>ешением</w:t>
      </w:r>
      <w:r>
        <w:rPr>
          <w:sz w:val="22"/>
          <w:szCs w:val="22"/>
        </w:rPr>
        <w:t xml:space="preserve"> </w:t>
      </w:r>
      <w:r w:rsidRPr="001526CE">
        <w:rPr>
          <w:sz w:val="22"/>
          <w:szCs w:val="22"/>
        </w:rPr>
        <w:t xml:space="preserve">Совета </w:t>
      </w:r>
    </w:p>
    <w:p w:rsidR="004F75B2" w:rsidRPr="001526CE" w:rsidRDefault="004F75B2" w:rsidP="004F75B2">
      <w:pPr>
        <w:ind w:left="0" w:firstLine="709"/>
        <w:jc w:val="right"/>
        <w:rPr>
          <w:sz w:val="22"/>
          <w:szCs w:val="22"/>
        </w:rPr>
      </w:pPr>
      <w:r w:rsidRPr="001526CE">
        <w:rPr>
          <w:sz w:val="22"/>
          <w:szCs w:val="22"/>
        </w:rPr>
        <w:t xml:space="preserve">Союза «Первая Национальная Организация Строителей» </w:t>
      </w:r>
    </w:p>
    <w:p w:rsidR="004F75B2" w:rsidRPr="001526CE" w:rsidRDefault="004F75B2" w:rsidP="004F75B2">
      <w:pPr>
        <w:ind w:left="0" w:firstLine="709"/>
        <w:jc w:val="right"/>
        <w:rPr>
          <w:sz w:val="22"/>
          <w:szCs w:val="22"/>
        </w:rPr>
      </w:pPr>
      <w:r w:rsidRPr="005A71B7">
        <w:rPr>
          <w:sz w:val="22"/>
          <w:szCs w:val="22"/>
        </w:rPr>
        <w:t>от 09.0</w:t>
      </w:r>
      <w:r w:rsidR="005A71B7" w:rsidRPr="005A71B7">
        <w:rPr>
          <w:sz w:val="22"/>
          <w:szCs w:val="22"/>
        </w:rPr>
        <w:t>7</w:t>
      </w:r>
      <w:r w:rsidRPr="005A71B7">
        <w:rPr>
          <w:sz w:val="22"/>
          <w:szCs w:val="22"/>
        </w:rPr>
        <w:t>.201</w:t>
      </w:r>
      <w:r w:rsidR="005A71B7" w:rsidRPr="005A71B7">
        <w:rPr>
          <w:sz w:val="22"/>
          <w:szCs w:val="22"/>
        </w:rPr>
        <w:t>5</w:t>
      </w:r>
      <w:r w:rsidRPr="005A71B7">
        <w:rPr>
          <w:sz w:val="22"/>
          <w:szCs w:val="22"/>
        </w:rPr>
        <w:t xml:space="preserve"> г. (Протокол № 335)</w:t>
      </w:r>
    </w:p>
    <w:p w:rsidR="004F75B2" w:rsidRPr="001526CE" w:rsidRDefault="004F75B2" w:rsidP="004F75B2">
      <w:pPr>
        <w:ind w:left="0" w:firstLine="709"/>
        <w:jc w:val="right"/>
        <w:rPr>
          <w:sz w:val="22"/>
          <w:szCs w:val="22"/>
        </w:rPr>
      </w:pPr>
    </w:p>
    <w:p w:rsidR="004F75B2" w:rsidRPr="001526CE" w:rsidRDefault="004F75B2" w:rsidP="004F75B2">
      <w:pPr>
        <w:pStyle w:val="a3"/>
        <w:ind w:left="0" w:firstLine="709"/>
        <w:rPr>
          <w:sz w:val="22"/>
          <w:szCs w:val="22"/>
        </w:rPr>
      </w:pPr>
    </w:p>
    <w:p w:rsidR="004F75B2" w:rsidRPr="001526CE" w:rsidRDefault="004F75B2" w:rsidP="004F75B2">
      <w:pPr>
        <w:ind w:left="0" w:firstLine="709"/>
        <w:rPr>
          <w:sz w:val="22"/>
          <w:szCs w:val="22"/>
        </w:rPr>
      </w:pPr>
    </w:p>
    <w:p w:rsidR="004F75B2" w:rsidRDefault="004F75B2" w:rsidP="004F75B2">
      <w:pPr>
        <w:ind w:left="0" w:firstLine="709"/>
        <w:jc w:val="center"/>
        <w:rPr>
          <w:b/>
          <w:sz w:val="22"/>
          <w:szCs w:val="22"/>
        </w:rPr>
      </w:pPr>
    </w:p>
    <w:p w:rsidR="004F75B2" w:rsidRDefault="004F75B2" w:rsidP="004F75B2">
      <w:pPr>
        <w:ind w:left="0" w:firstLine="709"/>
        <w:jc w:val="center"/>
        <w:rPr>
          <w:b/>
          <w:sz w:val="22"/>
          <w:szCs w:val="22"/>
        </w:rPr>
      </w:pPr>
    </w:p>
    <w:p w:rsidR="004F75B2" w:rsidRDefault="004F75B2" w:rsidP="004F75B2">
      <w:pPr>
        <w:ind w:left="0" w:firstLine="709"/>
        <w:jc w:val="center"/>
        <w:rPr>
          <w:b/>
          <w:sz w:val="22"/>
          <w:szCs w:val="22"/>
        </w:rPr>
      </w:pPr>
    </w:p>
    <w:p w:rsidR="004F75B2" w:rsidRDefault="004F75B2" w:rsidP="004F75B2">
      <w:pPr>
        <w:ind w:left="0" w:firstLine="709"/>
        <w:jc w:val="center"/>
        <w:rPr>
          <w:b/>
          <w:sz w:val="22"/>
          <w:szCs w:val="22"/>
        </w:rPr>
      </w:pPr>
    </w:p>
    <w:p w:rsidR="004F75B2" w:rsidRDefault="004F75B2" w:rsidP="004F75B2">
      <w:pPr>
        <w:ind w:left="0" w:firstLine="709"/>
        <w:jc w:val="center"/>
        <w:rPr>
          <w:b/>
          <w:sz w:val="22"/>
          <w:szCs w:val="22"/>
        </w:rPr>
      </w:pPr>
    </w:p>
    <w:p w:rsidR="004F75B2" w:rsidRDefault="004F75B2" w:rsidP="004F75B2">
      <w:pPr>
        <w:ind w:left="0" w:firstLine="709"/>
        <w:jc w:val="center"/>
        <w:rPr>
          <w:b/>
          <w:sz w:val="22"/>
          <w:szCs w:val="22"/>
        </w:rPr>
      </w:pPr>
    </w:p>
    <w:p w:rsidR="004F75B2" w:rsidRPr="001526CE" w:rsidRDefault="004F75B2" w:rsidP="004F75B2">
      <w:pPr>
        <w:ind w:left="0" w:firstLine="709"/>
        <w:jc w:val="center"/>
        <w:rPr>
          <w:b/>
          <w:sz w:val="22"/>
          <w:szCs w:val="22"/>
        </w:rPr>
      </w:pPr>
      <w:r w:rsidRPr="001526CE">
        <w:rPr>
          <w:b/>
          <w:sz w:val="22"/>
          <w:szCs w:val="22"/>
        </w:rPr>
        <w:t xml:space="preserve">Положение </w:t>
      </w:r>
    </w:p>
    <w:p w:rsidR="004F75B2" w:rsidRDefault="004F75B2" w:rsidP="004F75B2">
      <w:pPr>
        <w:ind w:left="0" w:firstLine="709"/>
        <w:jc w:val="center"/>
        <w:rPr>
          <w:b/>
          <w:sz w:val="22"/>
          <w:szCs w:val="22"/>
        </w:rPr>
      </w:pPr>
      <w:r w:rsidRPr="001526CE">
        <w:rPr>
          <w:b/>
          <w:sz w:val="22"/>
          <w:szCs w:val="22"/>
        </w:rPr>
        <w:t xml:space="preserve">о специализированном органе, осуществляющем контроль за соблюдением членами </w:t>
      </w:r>
    </w:p>
    <w:p w:rsidR="004F75B2" w:rsidRDefault="004F75B2" w:rsidP="004F75B2">
      <w:pPr>
        <w:ind w:left="0" w:firstLine="709"/>
        <w:jc w:val="center"/>
        <w:rPr>
          <w:b/>
          <w:sz w:val="22"/>
          <w:szCs w:val="22"/>
        </w:rPr>
      </w:pPr>
      <w:r w:rsidRPr="001526CE">
        <w:rPr>
          <w:b/>
          <w:sz w:val="22"/>
          <w:szCs w:val="22"/>
        </w:rPr>
        <w:t xml:space="preserve">Союза «Первая Национальная Организация Строителей» требований стандартов </w:t>
      </w:r>
    </w:p>
    <w:p w:rsidR="004F75B2" w:rsidRPr="001526CE" w:rsidRDefault="004F75B2" w:rsidP="004F75B2">
      <w:pPr>
        <w:ind w:left="0" w:firstLine="709"/>
        <w:jc w:val="center"/>
        <w:rPr>
          <w:b/>
          <w:sz w:val="22"/>
          <w:szCs w:val="22"/>
        </w:rPr>
      </w:pPr>
      <w:r w:rsidRPr="001526CE">
        <w:rPr>
          <w:b/>
          <w:sz w:val="22"/>
          <w:szCs w:val="22"/>
        </w:rPr>
        <w:t>и правил предпринимательской или профессиональной деятельности</w:t>
      </w:r>
    </w:p>
    <w:p w:rsidR="004F75B2" w:rsidRPr="001526CE" w:rsidRDefault="004F75B2" w:rsidP="004F75B2">
      <w:pPr>
        <w:ind w:left="0" w:firstLine="709"/>
        <w:jc w:val="center"/>
        <w:rPr>
          <w:sz w:val="22"/>
          <w:szCs w:val="22"/>
        </w:rPr>
      </w:pPr>
    </w:p>
    <w:p w:rsidR="004F75B2" w:rsidRPr="001526CE" w:rsidRDefault="004F75B2" w:rsidP="004F75B2">
      <w:pPr>
        <w:ind w:left="0" w:firstLine="709"/>
        <w:rPr>
          <w:sz w:val="22"/>
          <w:szCs w:val="22"/>
        </w:rPr>
      </w:pPr>
      <w:r w:rsidRPr="001526CE">
        <w:rPr>
          <w:sz w:val="22"/>
          <w:szCs w:val="22"/>
        </w:rPr>
        <w:t xml:space="preserve">1. Союзом «Первая Национальная Организация Строителей» (далее – Союз) создается Контрольный комитет – постоянно действующий специализированный орган, осуществляющий контроль за соблюдением членами </w:t>
      </w:r>
      <w:r w:rsidRPr="001526CE">
        <w:rPr>
          <w:rFonts w:eastAsia="Times New Roman"/>
          <w:color w:val="000000"/>
          <w:sz w:val="22"/>
          <w:szCs w:val="22"/>
          <w:lang w:eastAsia="ru-RU"/>
        </w:rPr>
        <w:t xml:space="preserve">Союза </w:t>
      </w:r>
      <w:r w:rsidRPr="001526CE">
        <w:rPr>
          <w:sz w:val="22"/>
          <w:szCs w:val="22"/>
        </w:rPr>
        <w:t>требований стандартов и правил предпринимательской или профессиональной деятельности.</w:t>
      </w:r>
    </w:p>
    <w:p w:rsidR="004F75B2" w:rsidRPr="001526CE" w:rsidRDefault="004F75B2" w:rsidP="004F75B2">
      <w:pPr>
        <w:ind w:left="0" w:firstLine="709"/>
        <w:rPr>
          <w:sz w:val="22"/>
          <w:szCs w:val="22"/>
        </w:rPr>
      </w:pPr>
      <w:r w:rsidRPr="001526CE">
        <w:rPr>
          <w:sz w:val="22"/>
          <w:szCs w:val="22"/>
        </w:rPr>
        <w:t>Контрольный комитет контролирует соблюдение членами Союза требований к выдаче свидетельств о допуске, требований стандартов Союза, правил саморегулирования.</w:t>
      </w:r>
    </w:p>
    <w:p w:rsidR="004F75B2" w:rsidRPr="001526CE" w:rsidRDefault="004F75B2" w:rsidP="004F75B2">
      <w:pPr>
        <w:ind w:left="0" w:firstLine="709"/>
        <w:rPr>
          <w:sz w:val="22"/>
          <w:szCs w:val="22"/>
        </w:rPr>
      </w:pPr>
      <w:r w:rsidRPr="001526CE">
        <w:rPr>
          <w:sz w:val="22"/>
          <w:szCs w:val="22"/>
        </w:rPr>
        <w:t>2. Контрольный комитет осуществляет проверку документов юридических лиц и индивидуальных предпринимателей, представленных для вступления в члены Союза, для внесения изменений в свидетельства о допуске к определенному виду или видам работ, которые оказывают влияние на безопасность объектов капитального строительства, по итогам проверки готовит предложения о приеме в члены Союза, о внесении изменений в соответствующее свидетельство, об отказе в приеме в члены, об отказе во внесений изменений в свидетельство.</w:t>
      </w:r>
    </w:p>
    <w:p w:rsidR="004F75B2" w:rsidRPr="001526CE" w:rsidRDefault="004F75B2" w:rsidP="004F75B2">
      <w:pPr>
        <w:ind w:left="0" w:firstLine="709"/>
        <w:rPr>
          <w:sz w:val="22"/>
          <w:szCs w:val="22"/>
        </w:rPr>
      </w:pPr>
      <w:r w:rsidRPr="001526CE">
        <w:rPr>
          <w:sz w:val="22"/>
          <w:szCs w:val="22"/>
        </w:rPr>
        <w:t>3. Контрольный комитет готовит предложения в Совет Союза о плане проверок и о назначении внеплановых проверок в соответствии с Правилами контроля в области саморегулирования, действующими в Союзе.</w:t>
      </w:r>
    </w:p>
    <w:p w:rsidR="004F75B2" w:rsidRPr="001526CE" w:rsidRDefault="004F75B2" w:rsidP="004F75B2">
      <w:pPr>
        <w:ind w:left="0" w:firstLine="709"/>
        <w:rPr>
          <w:sz w:val="22"/>
          <w:szCs w:val="22"/>
        </w:rPr>
      </w:pPr>
      <w:r w:rsidRPr="001526CE">
        <w:rPr>
          <w:sz w:val="22"/>
          <w:szCs w:val="22"/>
        </w:rPr>
        <w:t xml:space="preserve">4. Заседания Контрольного комитета проводятся по мере необходимости. </w:t>
      </w:r>
    </w:p>
    <w:p w:rsidR="004F75B2" w:rsidRPr="001526CE" w:rsidRDefault="004F75B2" w:rsidP="004F75B2">
      <w:pPr>
        <w:ind w:left="0" w:firstLine="709"/>
        <w:rPr>
          <w:sz w:val="22"/>
          <w:szCs w:val="22"/>
        </w:rPr>
      </w:pPr>
      <w:r w:rsidRPr="001526CE">
        <w:rPr>
          <w:sz w:val="22"/>
          <w:szCs w:val="22"/>
        </w:rPr>
        <w:t>Заседание Контрольного комитета полномочно принимать решения, если на заседании присутствует не менее трех членов комитета.</w:t>
      </w:r>
    </w:p>
    <w:p w:rsidR="004F75B2" w:rsidRPr="001526CE" w:rsidRDefault="004F75B2" w:rsidP="004F75B2">
      <w:pPr>
        <w:ind w:left="0" w:firstLine="709"/>
        <w:rPr>
          <w:sz w:val="22"/>
          <w:szCs w:val="22"/>
        </w:rPr>
      </w:pPr>
      <w:r w:rsidRPr="001526CE">
        <w:rPr>
          <w:sz w:val="22"/>
          <w:szCs w:val="22"/>
        </w:rPr>
        <w:t>5. Контрольный комитет состоит из четырех членов, назначаемых Советом Союза. Один из членов Контрольного комитета назначается его председателем. Решение об этих назначениях принимается простым большинством голосов от общего числа голосов членов Совета Союза.</w:t>
      </w:r>
    </w:p>
    <w:p w:rsidR="004F75B2" w:rsidRPr="001526CE" w:rsidRDefault="004F75B2" w:rsidP="004F75B2">
      <w:pPr>
        <w:ind w:left="0" w:firstLine="709"/>
        <w:rPr>
          <w:sz w:val="22"/>
          <w:szCs w:val="22"/>
        </w:rPr>
      </w:pPr>
      <w:r w:rsidRPr="001526CE">
        <w:rPr>
          <w:sz w:val="22"/>
          <w:szCs w:val="22"/>
        </w:rPr>
        <w:t>Председатель Контрольного комитета вправе назначить одного заместителя.</w:t>
      </w:r>
    </w:p>
    <w:p w:rsidR="004F75B2" w:rsidRPr="001526CE" w:rsidRDefault="004F75B2" w:rsidP="004F75B2">
      <w:pPr>
        <w:ind w:left="0" w:firstLine="709"/>
        <w:rPr>
          <w:sz w:val="22"/>
          <w:szCs w:val="22"/>
        </w:rPr>
      </w:pPr>
      <w:r w:rsidRPr="001526CE">
        <w:rPr>
          <w:sz w:val="22"/>
          <w:szCs w:val="22"/>
        </w:rPr>
        <w:t>6. Заседания Контрольного комитета созывает и проводит его председатель или по его поручению - заместитель председателя.</w:t>
      </w:r>
    </w:p>
    <w:p w:rsidR="004F75B2" w:rsidRPr="001526CE" w:rsidRDefault="004F75B2" w:rsidP="004F75B2">
      <w:pPr>
        <w:ind w:left="0" w:firstLine="709"/>
        <w:rPr>
          <w:rFonts w:eastAsia="Times New Roman"/>
          <w:sz w:val="22"/>
          <w:szCs w:val="22"/>
          <w:lang w:eastAsia="ru-RU"/>
        </w:rPr>
      </w:pPr>
      <w:r w:rsidRPr="001526CE">
        <w:rPr>
          <w:rFonts w:eastAsia="Times New Roman"/>
          <w:sz w:val="22"/>
          <w:szCs w:val="22"/>
          <w:lang w:eastAsia="ru-RU"/>
        </w:rPr>
        <w:t>7. Все решения Контрольного комитета принимаются простым большинством голосов.</w:t>
      </w:r>
    </w:p>
    <w:p w:rsidR="004F75B2" w:rsidRPr="001526CE" w:rsidRDefault="004F75B2" w:rsidP="004F75B2">
      <w:pPr>
        <w:ind w:left="0" w:firstLine="709"/>
        <w:rPr>
          <w:rFonts w:eastAsia="Times New Roman"/>
          <w:sz w:val="22"/>
          <w:szCs w:val="22"/>
          <w:lang w:eastAsia="ru-RU"/>
        </w:rPr>
      </w:pPr>
      <w:r w:rsidRPr="001526CE">
        <w:rPr>
          <w:rFonts w:eastAsia="Times New Roman"/>
          <w:sz w:val="22"/>
          <w:szCs w:val="22"/>
          <w:lang w:eastAsia="ru-RU"/>
        </w:rPr>
        <w:t xml:space="preserve">8. Для проведения плановых и внеплановых проверок Контрольным комитетом формируются Контрольные комиссии, подотчетные Контрольному комитету, в которые могут входить полномочные представители членов Союза, работники Союза, а также независимые эксперты, привлекаемые по решению Совета Союза или Директора Союза. </w:t>
      </w:r>
    </w:p>
    <w:p w:rsidR="004F75B2" w:rsidRPr="001526CE" w:rsidRDefault="004F75B2" w:rsidP="004F75B2">
      <w:pPr>
        <w:ind w:left="0" w:firstLine="709"/>
        <w:rPr>
          <w:rFonts w:eastAsia="Times New Roman"/>
          <w:sz w:val="22"/>
          <w:szCs w:val="22"/>
          <w:lang w:eastAsia="ru-RU"/>
        </w:rPr>
      </w:pPr>
      <w:r w:rsidRPr="001526CE">
        <w:rPr>
          <w:rFonts w:eastAsia="Times New Roman"/>
          <w:sz w:val="22"/>
          <w:szCs w:val="22"/>
          <w:lang w:eastAsia="ru-RU"/>
        </w:rPr>
        <w:t xml:space="preserve">В распоряжении Контрольного комитета о формировании Контрольной комиссии указывается председатель Контрольной комиссии, которым является один из ее членов. Состав каждой Контрольной комиссии не может быть менее трех человек. Допускается формирование постоянно действующих Контрольных комиссий по отдельным направлениям осуществляемых проверок. </w:t>
      </w:r>
    </w:p>
    <w:p w:rsidR="004F75B2" w:rsidRPr="001526CE" w:rsidRDefault="004F75B2" w:rsidP="004F75B2">
      <w:pPr>
        <w:ind w:left="0" w:firstLine="709"/>
        <w:rPr>
          <w:rFonts w:eastAsia="Times New Roman"/>
          <w:sz w:val="22"/>
          <w:szCs w:val="22"/>
          <w:lang w:eastAsia="ru-RU"/>
        </w:rPr>
      </w:pPr>
      <w:r w:rsidRPr="001526CE">
        <w:rPr>
          <w:rFonts w:eastAsia="Times New Roman"/>
          <w:sz w:val="22"/>
          <w:szCs w:val="22"/>
          <w:lang w:eastAsia="ru-RU"/>
        </w:rPr>
        <w:t>При формировании персонального состава Контрольных комиссий учитывается, что член Контрольной комиссии не может являться уполномоченным лицом члена Союза, в отношении которого проводится проверка, либо состоять в иных отношениях с проверяемым членом Союза, которые могут повлечь конфликт интересов.</w:t>
      </w:r>
    </w:p>
    <w:p w:rsidR="004F75B2" w:rsidRPr="001526CE" w:rsidRDefault="004F75B2" w:rsidP="004F75B2">
      <w:pPr>
        <w:ind w:left="0" w:firstLine="709"/>
        <w:rPr>
          <w:rFonts w:eastAsia="Times New Roman"/>
          <w:sz w:val="22"/>
          <w:szCs w:val="22"/>
          <w:lang w:eastAsia="ru-RU"/>
        </w:rPr>
      </w:pPr>
      <w:r w:rsidRPr="001526CE">
        <w:rPr>
          <w:rFonts w:eastAsia="Times New Roman"/>
          <w:sz w:val="22"/>
          <w:szCs w:val="22"/>
          <w:lang w:eastAsia="ru-RU"/>
        </w:rPr>
        <w:t xml:space="preserve">9. Члены Контрольного комитета и Контрольных комиссий обеспечивают нераспространение сведений, полученных в ходе проведения проверок, за исключением части таких сведений, </w:t>
      </w:r>
      <w:r w:rsidRPr="001526CE">
        <w:rPr>
          <w:rFonts w:eastAsia="Times New Roman"/>
          <w:sz w:val="22"/>
          <w:szCs w:val="22"/>
          <w:lang w:eastAsia="ru-RU"/>
        </w:rPr>
        <w:lastRenderedPageBreak/>
        <w:t>содержащейся в информации, доступ к которой в различных средствах массовой информации Союз должен обеспечить в соответствии с требованиями законодательства Российской Федерации о саморегулируемых организациях и в соответствии с Уставом и иными документами Союза.</w:t>
      </w:r>
    </w:p>
    <w:p w:rsidR="004F75B2" w:rsidRPr="001526CE" w:rsidRDefault="004F75B2" w:rsidP="004F75B2">
      <w:pPr>
        <w:ind w:left="0" w:firstLine="709"/>
        <w:rPr>
          <w:sz w:val="22"/>
          <w:szCs w:val="22"/>
        </w:rPr>
      </w:pPr>
      <w:r w:rsidRPr="001526CE">
        <w:rPr>
          <w:rFonts w:eastAsia="Times New Roman"/>
          <w:sz w:val="22"/>
          <w:szCs w:val="22"/>
          <w:lang w:eastAsia="ru-RU"/>
        </w:rPr>
        <w:t>10. П</w:t>
      </w:r>
      <w:r w:rsidRPr="001526CE">
        <w:rPr>
          <w:sz w:val="22"/>
          <w:szCs w:val="22"/>
        </w:rPr>
        <w:t>ри проведении проверки Контрольный комитет и Контрольные комиссии, члены Контрольного комитета и Контрольных комиссий вправе:</w:t>
      </w:r>
    </w:p>
    <w:p w:rsidR="004F75B2" w:rsidRPr="001526CE" w:rsidRDefault="004F75B2" w:rsidP="004F75B2">
      <w:pPr>
        <w:ind w:left="0" w:firstLine="709"/>
        <w:rPr>
          <w:sz w:val="22"/>
          <w:szCs w:val="22"/>
        </w:rPr>
      </w:pPr>
      <w:r w:rsidRPr="001526CE">
        <w:rPr>
          <w:sz w:val="22"/>
          <w:szCs w:val="22"/>
        </w:rPr>
        <w:t>- назначать проведение независимых экспертиз;</w:t>
      </w:r>
    </w:p>
    <w:p w:rsidR="004F75B2" w:rsidRPr="001526CE" w:rsidRDefault="004F75B2" w:rsidP="004F75B2">
      <w:pPr>
        <w:ind w:left="0" w:firstLine="709"/>
        <w:rPr>
          <w:sz w:val="22"/>
          <w:szCs w:val="22"/>
        </w:rPr>
      </w:pPr>
      <w:r w:rsidRPr="001526CE">
        <w:rPr>
          <w:sz w:val="22"/>
          <w:szCs w:val="22"/>
        </w:rPr>
        <w:t>- запрашивать у члена Союза, в отношении которого начата проверка, у государственных органов, органов местного самоуправления и иных лиц все необходимые документы (информацию) в связи с проведением проверки;</w:t>
      </w:r>
    </w:p>
    <w:p w:rsidR="004F75B2" w:rsidRPr="001526CE" w:rsidRDefault="004F75B2" w:rsidP="004F75B2">
      <w:pPr>
        <w:ind w:left="0" w:firstLine="709"/>
        <w:rPr>
          <w:sz w:val="22"/>
          <w:szCs w:val="22"/>
          <w:lang w:eastAsia="ru-RU"/>
        </w:rPr>
      </w:pPr>
      <w:r w:rsidRPr="001526CE">
        <w:rPr>
          <w:sz w:val="22"/>
          <w:szCs w:val="22"/>
        </w:rPr>
        <w:t xml:space="preserve">- </w:t>
      </w:r>
      <w:r w:rsidRPr="001526CE">
        <w:rPr>
          <w:sz w:val="22"/>
          <w:szCs w:val="22"/>
          <w:lang w:eastAsia="ru-RU"/>
        </w:rPr>
        <w:t xml:space="preserve">получать от работников </w:t>
      </w:r>
      <w:r w:rsidRPr="001526CE">
        <w:rPr>
          <w:sz w:val="22"/>
          <w:szCs w:val="22"/>
        </w:rPr>
        <w:t xml:space="preserve">члена Союза, в отношении которого начата проверка, </w:t>
      </w:r>
      <w:r w:rsidRPr="001526CE">
        <w:rPr>
          <w:sz w:val="22"/>
          <w:szCs w:val="22"/>
          <w:lang w:eastAsia="ru-RU"/>
        </w:rPr>
        <w:t>необходимые объяснения, сведения, справки, документы и копии с них;</w:t>
      </w:r>
    </w:p>
    <w:p w:rsidR="004F75B2" w:rsidRPr="001526CE" w:rsidRDefault="004F75B2" w:rsidP="004F75B2">
      <w:pPr>
        <w:ind w:left="0" w:firstLine="709"/>
        <w:rPr>
          <w:sz w:val="22"/>
          <w:szCs w:val="22"/>
          <w:lang w:eastAsia="ru-RU"/>
        </w:rPr>
      </w:pPr>
      <w:r w:rsidRPr="001526CE">
        <w:rPr>
          <w:sz w:val="22"/>
          <w:szCs w:val="22"/>
          <w:lang w:eastAsia="ru-RU"/>
        </w:rPr>
        <w:t>- входить беспрепятственно на территории, на которых членом Союза, в отношении которого начата проверка, проводятся работы, оказывающие влияние на безопасность объектов капитального строительства.</w:t>
      </w:r>
    </w:p>
    <w:p w:rsidR="004F75B2" w:rsidRPr="001526CE" w:rsidRDefault="004F75B2" w:rsidP="004F75B2">
      <w:pPr>
        <w:ind w:left="0" w:firstLine="709"/>
        <w:rPr>
          <w:sz w:val="22"/>
          <w:szCs w:val="22"/>
          <w:lang w:eastAsia="ru-RU"/>
        </w:rPr>
      </w:pPr>
    </w:p>
    <w:p w:rsidR="00990E29" w:rsidRDefault="00990E29"/>
    <w:sectPr w:rsidR="00990E29" w:rsidSect="004F75B2">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75B2"/>
    <w:rsid w:val="00283998"/>
    <w:rsid w:val="004E1645"/>
    <w:rsid w:val="004F75B2"/>
    <w:rsid w:val="005A71B7"/>
    <w:rsid w:val="0070334F"/>
    <w:rsid w:val="00826B20"/>
    <w:rsid w:val="00990E29"/>
    <w:rsid w:val="00994A03"/>
    <w:rsid w:val="009B36CE"/>
    <w:rsid w:val="00C52A42"/>
    <w:rsid w:val="00C56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5B2"/>
    <w:pPr>
      <w:ind w:left="697" w:hanging="357"/>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5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Донских А</dc:creator>
  <cp:keywords/>
  <dc:description/>
  <cp:lastModifiedBy>Донских А</cp:lastModifiedBy>
  <cp:revision>2</cp:revision>
  <dcterms:created xsi:type="dcterms:W3CDTF">2017-05-19T07:13:00Z</dcterms:created>
  <dcterms:modified xsi:type="dcterms:W3CDTF">2017-05-19T07:27:00Z</dcterms:modified>
</cp:coreProperties>
</file>