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7C" w:rsidRDefault="002A2C7C" w:rsidP="002A2C7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2A2C7C" w:rsidRDefault="002A2C7C" w:rsidP="002A2C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41DDF" w:rsidRDefault="007D4B10" w:rsidP="00CD1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4484">
        <w:rPr>
          <w:rFonts w:ascii="Times New Roman" w:hAnsi="Times New Roman" w:cs="Times New Roman"/>
          <w:b/>
          <w:sz w:val="20"/>
          <w:szCs w:val="20"/>
        </w:rPr>
        <w:t>8</w:t>
      </w:r>
      <w:r w:rsidR="005A6C83" w:rsidRPr="00F41D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69C0">
        <w:rPr>
          <w:rFonts w:ascii="Times New Roman" w:hAnsi="Times New Roman" w:cs="Times New Roman"/>
          <w:b/>
          <w:sz w:val="20"/>
          <w:szCs w:val="20"/>
        </w:rPr>
        <w:t>мая</w:t>
      </w:r>
      <w:r w:rsidR="003C5E1C" w:rsidRPr="00F41DD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41DDF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41DDF">
        <w:rPr>
          <w:rFonts w:ascii="Times New Roman" w:hAnsi="Times New Roman" w:cs="Times New Roman"/>
          <w:b/>
          <w:sz w:val="20"/>
          <w:szCs w:val="20"/>
        </w:rPr>
        <w:t>г.</w:t>
      </w:r>
    </w:p>
    <w:p w:rsidR="002F5CAC" w:rsidRPr="00F41DDF" w:rsidRDefault="002F5CAC" w:rsidP="00813C6D">
      <w:pPr>
        <w:spacing w:before="60" w:after="6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276B44" w:rsidRPr="00276B44" w:rsidTr="00DB38F6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276B44" w:rsidRDefault="00F53CA0" w:rsidP="00CD1A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276B44" w:rsidRDefault="00F53CA0" w:rsidP="00CD1A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276B44" w:rsidRDefault="00F53CA0" w:rsidP="00CD1A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276B44" w:rsidRDefault="00F53CA0" w:rsidP="00CD1AB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276B44" w:rsidRPr="00276B44" w:rsidTr="002A2C7C">
        <w:trPr>
          <w:trHeight w:val="33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6D59DA" w:rsidP="00F63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E956C0" w:rsidP="00F63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Хозяйственное общество по изготовлению, монтажу, проектированию и инжиниринг</w:t>
            </w:r>
            <w:proofErr w:type="gramStart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у ООО</w:t>
            </w:r>
            <w:proofErr w:type="gramEnd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"ТАНКМОНТ" Белград (</w:t>
            </w:r>
            <w:proofErr w:type="spellStart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Вождовац</w:t>
            </w:r>
            <w:proofErr w:type="spellEnd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E956C0" w:rsidRPr="00276B44" w:rsidRDefault="00E956C0" w:rsidP="00F639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6C0" w:rsidRPr="00276B44" w:rsidRDefault="00E956C0" w:rsidP="00F639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ИНН 9909441111</w:t>
            </w:r>
          </w:p>
          <w:p w:rsidR="00E956C0" w:rsidRPr="00276B44" w:rsidRDefault="00E956C0" w:rsidP="00F639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6C0" w:rsidRPr="00276B44" w:rsidRDefault="00E956C0" w:rsidP="00F63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E956C0" w:rsidRPr="00276B44" w:rsidRDefault="00E956C0" w:rsidP="00F63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</w:t>
            </w:r>
          </w:p>
          <w:p w:rsidR="00E956C0" w:rsidRPr="00276B44" w:rsidRDefault="00E956C0" w:rsidP="00F63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956C0" w:rsidRPr="00276B44" w:rsidRDefault="00E956C0" w:rsidP="00F63979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E956C0" w:rsidRPr="00276B44" w:rsidRDefault="00E956C0" w:rsidP="00F63979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4722</w:t>
            </w:r>
          </w:p>
          <w:p w:rsidR="00E956C0" w:rsidRPr="00276B44" w:rsidRDefault="00E956C0" w:rsidP="00F63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E956C0" w:rsidP="00716D1D">
            <w:pPr>
              <w:rPr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26.03.2025г.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E956C0" w:rsidP="007471D1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26.03.2025г. Дисциплинарным комитетом Союза «Первая Национальная», ООО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"ТАНКМОНТ" Белград (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Вождовац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4722 не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E956C0" w:rsidRPr="00276B44" w:rsidRDefault="00E956C0" w:rsidP="001B3C5D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"ТАНКМОНТ" Белград (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Вождовац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956C0" w:rsidRPr="00276B44" w:rsidRDefault="00E956C0" w:rsidP="007471D1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  <w:bookmarkStart w:id="0" w:name="_GoBack"/>
            <w:bookmarkEnd w:id="0"/>
          </w:p>
          <w:p w:rsidR="00E956C0" w:rsidRPr="00276B44" w:rsidRDefault="00E956C0" w:rsidP="001B3C5D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 03.2025г. Дисциплинарным комитетом Союза «Первая Национальная» по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6D59DA"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</w:t>
            </w:r>
            <w:r w:rsidR="006D59DA"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.2025г</w:t>
            </w: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E956C0" w:rsidRPr="00276B44" w:rsidRDefault="00E956C0" w:rsidP="007471D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E956C0" w:rsidRPr="00276B44" w:rsidRDefault="00E956C0" w:rsidP="001B3C5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E956C0" w:rsidRPr="00276B44" w:rsidRDefault="00E956C0" w:rsidP="007471D1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76B44" w:rsidRPr="00276B44" w:rsidTr="002A2C7C">
        <w:trPr>
          <w:trHeight w:val="33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6D59DA" w:rsidP="007E13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E956C0" w:rsidP="007E13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 "Элерон"</w:t>
            </w:r>
          </w:p>
          <w:p w:rsidR="00E956C0" w:rsidRPr="00276B44" w:rsidRDefault="00E956C0" w:rsidP="007E13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6C0" w:rsidRPr="00276B44" w:rsidRDefault="00E956C0" w:rsidP="007E13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ИНН 7727416734</w:t>
            </w:r>
          </w:p>
          <w:p w:rsidR="00E956C0" w:rsidRPr="00276B44" w:rsidRDefault="00E956C0" w:rsidP="007E13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6C0" w:rsidRPr="00276B44" w:rsidRDefault="00E956C0" w:rsidP="007E13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E956C0" w:rsidRPr="00276B44" w:rsidRDefault="00E956C0" w:rsidP="007E13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</w:t>
            </w:r>
          </w:p>
          <w:p w:rsidR="00E956C0" w:rsidRPr="00276B44" w:rsidRDefault="00E956C0" w:rsidP="007E13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956C0" w:rsidRPr="00276B44" w:rsidRDefault="00E956C0" w:rsidP="007E1386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E956C0" w:rsidRPr="00276B44" w:rsidRDefault="00E956C0" w:rsidP="007E1386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4725</w:t>
            </w:r>
          </w:p>
          <w:p w:rsidR="00E956C0" w:rsidRPr="00276B44" w:rsidRDefault="00E956C0" w:rsidP="007E13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56C0" w:rsidRPr="00276B44" w:rsidRDefault="00E956C0" w:rsidP="00716D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26.03.2025г.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A4B21" w:rsidRPr="00276B44" w:rsidRDefault="003A4B21" w:rsidP="003A4B21">
            <w:pPr>
              <w:spacing w:before="6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"Элерон"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27.05.2025г.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внеплановой проверки № 265</w:t>
            </w:r>
            <w:r w:rsidR="00276B44"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-ВП установлено, что нарушение, выявленное при проведении в отношении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"Элерон"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4725, устранено – полный комплект документов и информации,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4725, представлены в Союз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26.03.2025г. Дисциплинарным комитетом Союза «Первая Национальная»</w:t>
            </w:r>
          </w:p>
          <w:p w:rsidR="003A4B21" w:rsidRPr="00276B44" w:rsidRDefault="003A4B21" w:rsidP="003A4B21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3A4B21" w:rsidRPr="00276B44" w:rsidRDefault="003A4B21" w:rsidP="003A4B21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"Элерон"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3A4B21" w:rsidRPr="00276B44" w:rsidRDefault="003A4B21" w:rsidP="003A4B2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3A4B21" w:rsidRPr="00276B44" w:rsidRDefault="003A4B21" w:rsidP="003A4B2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E956C0" w:rsidRPr="00276B44" w:rsidRDefault="003A4B21" w:rsidP="007471D1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276B44" w:rsidRPr="00276B44" w:rsidTr="002A2C7C">
        <w:trPr>
          <w:trHeight w:val="33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3F23" w:rsidRPr="00276B44" w:rsidRDefault="00F63F23" w:rsidP="00CD1A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3F23" w:rsidRPr="00276B44" w:rsidRDefault="00F63F23" w:rsidP="006650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 ФИРМА "СПОЛОХ"</w:t>
            </w: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ИНН 7707072482</w:t>
            </w: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Реестровый номер</w:t>
            </w: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F63F23" w:rsidRPr="00276B44" w:rsidRDefault="00F63F23" w:rsidP="00665028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4731</w:t>
            </w:r>
          </w:p>
          <w:p w:rsidR="00F63F23" w:rsidRPr="00276B44" w:rsidRDefault="00F63F23" w:rsidP="006650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3F23" w:rsidRPr="00276B44" w:rsidRDefault="00F63F23" w:rsidP="00F63F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28.04.2025г.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3F23" w:rsidRPr="00276B44" w:rsidRDefault="00F63F23" w:rsidP="007471D1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ФИРМА "СПОЛОХ"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06.05.2025г.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2650-ВП установлено, что нарушение, выявленное при проведении в отношении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ФИРМА "СПОЛОХ"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4731, устранено – полный комплект документов и информации,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4731, представлены в Союз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28.04.2025г. Дисциплинарным комитетом Союза «Первая Национальная»</w:t>
            </w:r>
          </w:p>
          <w:p w:rsidR="00F63F23" w:rsidRPr="00276B44" w:rsidRDefault="00F63F23" w:rsidP="00F63F23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F63F23" w:rsidRPr="00276B44" w:rsidRDefault="00F63F23" w:rsidP="00F63F23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</w:t>
            </w: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ии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ФИРМА "СПОЛОХ"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F63F23" w:rsidRPr="00276B44" w:rsidRDefault="00F63F23" w:rsidP="00F63F23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F63F23" w:rsidRPr="00276B44" w:rsidRDefault="00F63F23" w:rsidP="00F63F23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F63F23" w:rsidRPr="00276B44" w:rsidRDefault="00F63F23" w:rsidP="00F63F23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276B44" w:rsidRPr="00276B44" w:rsidTr="002A2C7C">
        <w:trPr>
          <w:trHeight w:val="33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471B" w:rsidRPr="00276B44" w:rsidRDefault="00BA5F99" w:rsidP="00CD1A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7B471B" w:rsidRPr="00276B44" w:rsidRDefault="007B471B" w:rsidP="00C7527A">
            <w:pPr>
              <w:spacing w:before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"Фирма СКП"</w:t>
            </w:r>
          </w:p>
          <w:p w:rsidR="007B471B" w:rsidRPr="00276B44" w:rsidRDefault="007B471B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7709422245</w:t>
            </w: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</w:t>
            </w: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B471B" w:rsidRPr="00276B44" w:rsidRDefault="007B471B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7B471B" w:rsidRPr="00276B44" w:rsidRDefault="007B471B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</w:t>
            </w:r>
            <w:r w:rsidR="00BA5F99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</w:t>
            </w:r>
          </w:p>
          <w:p w:rsidR="007B471B" w:rsidRPr="00276B44" w:rsidRDefault="007B471B" w:rsidP="007B47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B471B" w:rsidRPr="00276B44" w:rsidRDefault="007B471B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5F99" w:rsidRPr="00276B44" w:rsidRDefault="00BA5F99" w:rsidP="007471D1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Общество с ограниченной ответственностью "Фирма СКП" не представило в Союз в установленный срок документы, поименованные в уведомлении о проведении плановой проверки № 4736, что согласно п. 1.5 Положения "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BA5F99" w:rsidRPr="00276B44" w:rsidRDefault="00BA5F99" w:rsidP="00BA5F99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BA5F99" w:rsidRPr="00276B44" w:rsidRDefault="00BA5F99" w:rsidP="00BA5F99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"Фирма СКП" в Союзе «Первая Национальная» в связи с применением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09.01.2025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Обществу с ограниченной ответственностью 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"Фирма СКП"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"Фирма СКП"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№ 4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меры дисциплинарного воздействия в виде рекомендации об исключении Общества с</w:t>
            </w:r>
            <w:proofErr w:type="gramEnd"/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ограниченной ответственностью </w:t>
            </w:r>
            <w:r w:rsidR="006569C0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"Фирма СКП"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BA5F99" w:rsidRPr="00276B44" w:rsidRDefault="00BA5F99" w:rsidP="00BA5F99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BA5F99" w:rsidRPr="00276B44" w:rsidRDefault="00BA5F99" w:rsidP="00BA5F99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B471B" w:rsidRPr="00276B44" w:rsidRDefault="00BA5F99" w:rsidP="00BA5F99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276B44" w:rsidRPr="00276B44" w:rsidTr="00DB38F6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7D95" w:rsidRPr="00276B44" w:rsidRDefault="00ED3EF1" w:rsidP="00CD1A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267D95" w:rsidRPr="00276B44" w:rsidRDefault="00267D95" w:rsidP="00C75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Группа Компаний "РЕАЛ"</w:t>
            </w:r>
          </w:p>
          <w:p w:rsidR="00267D95" w:rsidRPr="00276B44" w:rsidRDefault="00267D95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7703241997</w:t>
            </w: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0083</w:t>
            </w: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67D95" w:rsidRPr="00276B44" w:rsidRDefault="00267D95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4658</w:t>
            </w:r>
          </w:p>
          <w:p w:rsidR="00267D95" w:rsidRPr="00276B44" w:rsidRDefault="00267D95" w:rsidP="00C7527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 2024г.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7D95" w:rsidRPr="00276B44" w:rsidRDefault="00267D95" w:rsidP="00C75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прекращение дисциплинарного производства по делу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7D95" w:rsidRPr="00276B44" w:rsidRDefault="00267D95" w:rsidP="007471D1">
            <w:pPr>
              <w:spacing w:before="120"/>
              <w:ind w:firstLine="6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Решением Совета Союза «Первая Национальная Организация Строителей» 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.2025г. (Протокол № 6</w:t>
            </w:r>
            <w:r w:rsidR="00480160" w:rsidRPr="00276B44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.2025г.) 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соответствии с пунктом 2 части 2 статьи 55.7 Градостроительного кодекса РФ; пунктами 6.5 и 10.8.10 Устава Союза «Первая Национальная Организация Строителей»; </w:t>
            </w:r>
            <w:proofErr w:type="gramStart"/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пунктами 2.1.6., 2.7.1., 3.3.1 Положения «О системе мер дисциплинарного воздействия, применяемых Союзом «Первая Национальная Организация Строителей» к своим членам», к 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533DF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бществу с ограниченной ответственностью </w:t>
            </w:r>
            <w:r w:rsidR="00D533DF" w:rsidRPr="00276B44">
              <w:rPr>
                <w:rFonts w:ascii="Times New Roman" w:hAnsi="Times New Roman" w:cs="Times New Roman"/>
                <w:sz w:val="16"/>
                <w:szCs w:val="16"/>
              </w:rPr>
              <w:t>Группа Компаний "РЕАЛ"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применена мера дисциплинарного воздействия в виде исключения из членов Союза «Первая Национальная» - </w:t>
            </w:r>
            <w:r w:rsidR="00D533DF"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 w:rsidR="00D533DF"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.2025 </w:t>
            </w:r>
            <w:r w:rsidR="007B471B" w:rsidRPr="00276B4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B471B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бщество с ограниченной ответственностью </w:t>
            </w:r>
            <w:r w:rsidR="007B471B" w:rsidRPr="00276B44">
              <w:rPr>
                <w:rFonts w:ascii="Times New Roman" w:hAnsi="Times New Roman" w:cs="Times New Roman"/>
                <w:sz w:val="16"/>
                <w:szCs w:val="16"/>
              </w:rPr>
              <w:t>Группа Компаний "РЕАЛ"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ИНН </w:t>
            </w:r>
            <w:r w:rsidR="007B471B" w:rsidRPr="00276B44">
              <w:rPr>
                <w:rFonts w:ascii="Times New Roman" w:hAnsi="Times New Roman" w:cs="Times New Roman"/>
                <w:sz w:val="16"/>
                <w:szCs w:val="16"/>
              </w:rPr>
              <w:t>7703241997</w:t>
            </w:r>
            <w:r w:rsidRPr="00276B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исключено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Строителей».</w:t>
            </w:r>
            <w:proofErr w:type="gramEnd"/>
          </w:p>
          <w:p w:rsidR="00267D95" w:rsidRPr="00276B44" w:rsidRDefault="00267D95" w:rsidP="00C7527A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267D95" w:rsidRPr="00276B44" w:rsidRDefault="00267D95" w:rsidP="00C7527A">
            <w:pPr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связи с исключением </w:t>
            </w:r>
            <w:r w:rsidR="00ED3EF1" w:rsidRPr="00276B4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D3EF1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бщества с ограниченной ответственностью </w:t>
            </w:r>
            <w:r w:rsidR="00ED3EF1" w:rsidRPr="00276B44">
              <w:rPr>
                <w:rFonts w:ascii="Times New Roman" w:hAnsi="Times New Roman" w:cs="Times New Roman"/>
                <w:sz w:val="16"/>
                <w:szCs w:val="16"/>
              </w:rPr>
              <w:t>Группа Компаний "РЕАЛ"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членов Союза «Первая Национальная» д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исциплинарное производство по делу о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несоблюдении и неисполнению </w:t>
            </w:r>
            <w:r w:rsidR="00ED3EF1" w:rsidRPr="00276B4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D3EF1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бществом с ограниченной ответственностью </w:t>
            </w:r>
            <w:r w:rsidR="00ED3EF1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Группа Компаний "РЕАЛ"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требований внутренних документов Союза, условий членства в Союзе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открытому по результатам проверки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4</w:t>
            </w:r>
            <w:r w:rsidR="00ED3EF1"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658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 </w:t>
            </w: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прекратить.</w:t>
            </w:r>
          </w:p>
          <w:p w:rsidR="00267D95" w:rsidRPr="00276B44" w:rsidRDefault="00267D95" w:rsidP="00C7527A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267D95" w:rsidRPr="00276B44" w:rsidRDefault="00267D95" w:rsidP="00C7527A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267D95" w:rsidRPr="00276B44" w:rsidRDefault="00267D95" w:rsidP="007471D1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76B44" w:rsidRPr="00276B44" w:rsidTr="00DB38F6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276B44" w:rsidRDefault="00586758" w:rsidP="00CD1A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586758" w:rsidRPr="00276B44" w:rsidRDefault="00586758" w:rsidP="004E39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proofErr w:type="spellStart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b/>
                <w:sz w:val="16"/>
                <w:szCs w:val="16"/>
              </w:rPr>
              <w:t>-групп"</w:t>
            </w:r>
          </w:p>
          <w:p w:rsidR="00586758" w:rsidRPr="00276B44" w:rsidRDefault="00586758" w:rsidP="004E39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7726445683</w:t>
            </w: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6758" w:rsidRPr="00276B44" w:rsidRDefault="00586758" w:rsidP="004E392B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</w:t>
            </w:r>
          </w:p>
          <w:p w:rsidR="00586758" w:rsidRPr="00276B44" w:rsidRDefault="00586758" w:rsidP="004E392B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26</w:t>
            </w:r>
            <w:r w:rsidR="00E5557E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646141"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-ВП</w:t>
            </w:r>
          </w:p>
          <w:p w:rsidR="00586758" w:rsidRPr="00276B44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 2025г.</w:t>
            </w:r>
          </w:p>
          <w:p w:rsidR="00586758" w:rsidRPr="00276B44" w:rsidRDefault="00586758" w:rsidP="004E39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758" w:rsidRPr="00276B44" w:rsidRDefault="00586758" w:rsidP="00586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Объект городского заказа «ЖК «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Цармцыно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86758" w:rsidRPr="00276B44" w:rsidRDefault="00586758" w:rsidP="00586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ЮАО,р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-н Восточное Бирюлево,</w:t>
            </w:r>
          </w:p>
          <w:p w:rsidR="00586758" w:rsidRPr="00276B44" w:rsidRDefault="00586758" w:rsidP="00586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ул. 6-я Радиальная, 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влд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. 7, корп. 5.1 и </w:t>
            </w:r>
            <w:proofErr w:type="spellStart"/>
            <w:proofErr w:type="gram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корп</w:t>
            </w:r>
            <w:proofErr w:type="spellEnd"/>
            <w:proofErr w:type="gram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5.4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276B44" w:rsidRDefault="00586758" w:rsidP="00586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обращение Департамента градостроительной политики города Москвы от 15.05.2025 № ДГП-03-7923/25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276B44" w:rsidRDefault="00586758" w:rsidP="004E392B">
            <w:pPr>
              <w:spacing w:before="6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Рассмотрев обращение Департамента градостроительной политики города Москвы от </w:t>
            </w:r>
            <w:proofErr w:type="spellStart"/>
            <w:proofErr w:type="gramStart"/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spellEnd"/>
            <w:proofErr w:type="gramEnd"/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15.05.2025 № ДГП-03-7923/25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, с учетом результатов проведенной </w:t>
            </w:r>
            <w:r w:rsidR="00FE3570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с 26.05.2025 по 27.05.2025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в отношении 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-групп" внеплановой проверки (№ 26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46141" w:rsidRPr="00276B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-ВП) 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>устранения нарушений, допущенных при производстве работ и исполнения требований по безопасности строительства, культуре производства, охране труда при строительстве объекта капитального строительства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, Дисциплинарный комитет Союза отмечает недостаточность предпринимаемых ООО "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-групп" действий, направленных на устранение допущенных 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при производстве работ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нарушений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требований по охране труда, безопасности строительства, культуре производства при строительстве объекта капитального строительства, на выявление причин их возникновения, на недопущение повторения аналогичных нарушений.</w:t>
            </w:r>
          </w:p>
          <w:p w:rsidR="00E5557E" w:rsidRPr="00276B44" w:rsidRDefault="00586758" w:rsidP="004E392B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наличием </w:t>
            </w:r>
            <w:r w:rsidR="003076AB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при строительстве объекта капитального строительства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неоднократно повторяющихся нарушений</w:t>
            </w:r>
            <w:r w:rsidR="00E5557E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допущенных при производстве работ и при исполнении требований по безопасности строительства, культуре производства, охране труда </w:t>
            </w:r>
          </w:p>
          <w:p w:rsidR="00586758" w:rsidRPr="00276B44" w:rsidRDefault="00586758" w:rsidP="004E392B">
            <w:pPr>
              <w:spacing w:before="60" w:after="60"/>
              <w:ind w:firstLine="318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586758" w:rsidRPr="00276B44" w:rsidRDefault="00586758" w:rsidP="004E392B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1. Привлечь Общество с ограниченной ответственностью "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-групп" к дисциплинарной ответственности.</w:t>
            </w:r>
          </w:p>
          <w:p w:rsidR="00586758" w:rsidRPr="00276B44" w:rsidRDefault="00586758" w:rsidP="004E392B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Обществу с ограниченной ответственностью "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-групп"</w:t>
            </w: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меру дисциплинарного воздействия в виде </w:t>
            </w:r>
            <w:r w:rsidRPr="00276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предупреждения</w:t>
            </w:r>
            <w:r w:rsidRPr="00276B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586758" w:rsidRPr="00276B44" w:rsidRDefault="00586758" w:rsidP="004E392B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Обратить внимание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Общества с ограниченной ответственностью "</w:t>
            </w:r>
            <w:proofErr w:type="spell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-групп" на необходимость </w:t>
            </w:r>
            <w:r w:rsidR="00A54167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повышения результативности </w:t>
            </w:r>
            <w:r w:rsidR="004E79EA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строительного контроля </w:t>
            </w:r>
            <w:r w:rsidR="00A54167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проводимого в </w:t>
            </w:r>
            <w:r w:rsidR="004E79EA" w:rsidRPr="00276B44">
              <w:rPr>
                <w:rFonts w:ascii="Times New Roman" w:hAnsi="Times New Roman" w:cs="Times New Roman"/>
                <w:sz w:val="16"/>
                <w:szCs w:val="16"/>
              </w:rPr>
              <w:t>процессе</w:t>
            </w:r>
            <w:r w:rsidR="00A54167"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строительства, </w:t>
            </w:r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усиления </w:t>
            </w:r>
            <w:proofErr w:type="gramStart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276B44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требований по охране труда, безопасности строительства, культуре производства.</w:t>
            </w:r>
          </w:p>
          <w:p w:rsidR="00586758" w:rsidRPr="00276B44" w:rsidRDefault="00586758" w:rsidP="004E392B">
            <w:pPr>
              <w:spacing w:before="60"/>
              <w:ind w:firstLine="369"/>
              <w:jc w:val="lef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586758" w:rsidRPr="00276B44" w:rsidRDefault="00586758" w:rsidP="004E392B">
            <w:pPr>
              <w:ind w:firstLine="369"/>
              <w:jc w:val="lef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6B4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586758" w:rsidRPr="00276B44" w:rsidRDefault="00586758" w:rsidP="004E392B">
            <w:pPr>
              <w:spacing w:after="60"/>
              <w:ind w:firstLine="116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76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</w:tbl>
    <w:p w:rsidR="00665028" w:rsidRDefault="00665028" w:rsidP="002A2C7C">
      <w:pPr>
        <w:rPr>
          <w:rFonts w:ascii="Times New Roman" w:hAnsi="Times New Roman" w:cs="Times New Roman"/>
          <w:b/>
          <w:sz w:val="16"/>
          <w:szCs w:val="16"/>
        </w:rPr>
      </w:pPr>
    </w:p>
    <w:sectPr w:rsidR="00665028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FA" w:rsidRDefault="004640FA" w:rsidP="00C1196D">
      <w:r>
        <w:separator/>
      </w:r>
    </w:p>
  </w:endnote>
  <w:endnote w:type="continuationSeparator" w:id="0">
    <w:p w:rsidR="004640FA" w:rsidRDefault="004640FA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4640FA" w:rsidRPr="00F15B27" w:rsidRDefault="004640FA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76B4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76B44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FA" w:rsidRDefault="004640FA" w:rsidP="00C1196D">
      <w:r>
        <w:separator/>
      </w:r>
    </w:p>
  </w:footnote>
  <w:footnote w:type="continuationSeparator" w:id="0">
    <w:p w:rsidR="004640FA" w:rsidRDefault="004640FA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25"/>
  </w:num>
  <w:num w:numId="5">
    <w:abstractNumId w:val="5"/>
  </w:num>
  <w:num w:numId="6">
    <w:abstractNumId w:val="19"/>
  </w:num>
  <w:num w:numId="7">
    <w:abstractNumId w:val="20"/>
  </w:num>
  <w:num w:numId="8">
    <w:abstractNumId w:val="9"/>
  </w:num>
  <w:num w:numId="9">
    <w:abstractNumId w:val="21"/>
  </w:num>
  <w:num w:numId="10">
    <w:abstractNumId w:val="23"/>
  </w:num>
  <w:num w:numId="11">
    <w:abstractNumId w:val="12"/>
  </w:num>
  <w:num w:numId="12">
    <w:abstractNumId w:val="8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24"/>
  </w:num>
  <w:num w:numId="20">
    <w:abstractNumId w:val="16"/>
  </w:num>
  <w:num w:numId="21">
    <w:abstractNumId w:val="13"/>
  </w:num>
  <w:num w:numId="22">
    <w:abstractNumId w:val="22"/>
  </w:num>
  <w:num w:numId="23">
    <w:abstractNumId w:val="10"/>
  </w:num>
  <w:num w:numId="24">
    <w:abstractNumId w:val="15"/>
  </w:num>
  <w:num w:numId="25">
    <w:abstractNumId w:val="17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7FE"/>
    <w:rsid w:val="00031FED"/>
    <w:rsid w:val="000325A8"/>
    <w:rsid w:val="000330EB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6EE"/>
    <w:rsid w:val="000A502C"/>
    <w:rsid w:val="000A512A"/>
    <w:rsid w:val="000A5A73"/>
    <w:rsid w:val="000A5F3A"/>
    <w:rsid w:val="000A7713"/>
    <w:rsid w:val="000B0C11"/>
    <w:rsid w:val="000B2971"/>
    <w:rsid w:val="000B301D"/>
    <w:rsid w:val="000B33B2"/>
    <w:rsid w:val="000B3714"/>
    <w:rsid w:val="000B3805"/>
    <w:rsid w:val="000B3B6A"/>
    <w:rsid w:val="000B436E"/>
    <w:rsid w:val="000B46D8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7E7E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7414"/>
    <w:rsid w:val="001D1438"/>
    <w:rsid w:val="001D2284"/>
    <w:rsid w:val="001D2CF6"/>
    <w:rsid w:val="001D34ED"/>
    <w:rsid w:val="001D4E7F"/>
    <w:rsid w:val="001D6FD6"/>
    <w:rsid w:val="001E0D48"/>
    <w:rsid w:val="001E1496"/>
    <w:rsid w:val="001E2222"/>
    <w:rsid w:val="001E27E0"/>
    <w:rsid w:val="001E2B20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602"/>
    <w:rsid w:val="0022370F"/>
    <w:rsid w:val="00224041"/>
    <w:rsid w:val="00224A49"/>
    <w:rsid w:val="0022563D"/>
    <w:rsid w:val="00227188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6B44"/>
    <w:rsid w:val="002774D6"/>
    <w:rsid w:val="002802CA"/>
    <w:rsid w:val="002804A6"/>
    <w:rsid w:val="00281CF8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2C7C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F8C"/>
    <w:rsid w:val="0033259D"/>
    <w:rsid w:val="003347AB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5458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6E0E"/>
    <w:rsid w:val="004175D7"/>
    <w:rsid w:val="00417B1C"/>
    <w:rsid w:val="00420877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38E1"/>
    <w:rsid w:val="005154FC"/>
    <w:rsid w:val="005159B8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2E21"/>
    <w:rsid w:val="005437A9"/>
    <w:rsid w:val="00543ADE"/>
    <w:rsid w:val="00543CDD"/>
    <w:rsid w:val="005449B1"/>
    <w:rsid w:val="00544AB8"/>
    <w:rsid w:val="00545E70"/>
    <w:rsid w:val="00546299"/>
    <w:rsid w:val="0054753F"/>
    <w:rsid w:val="00550EDD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D3"/>
    <w:rsid w:val="00583F70"/>
    <w:rsid w:val="00585205"/>
    <w:rsid w:val="00586758"/>
    <w:rsid w:val="005877CE"/>
    <w:rsid w:val="00587F01"/>
    <w:rsid w:val="0059086F"/>
    <w:rsid w:val="005911EB"/>
    <w:rsid w:val="0059298B"/>
    <w:rsid w:val="00592A95"/>
    <w:rsid w:val="00594A6F"/>
    <w:rsid w:val="00594BD2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68D5"/>
    <w:rsid w:val="00637477"/>
    <w:rsid w:val="006405C6"/>
    <w:rsid w:val="006415AF"/>
    <w:rsid w:val="00642F2B"/>
    <w:rsid w:val="006440CE"/>
    <w:rsid w:val="006444C3"/>
    <w:rsid w:val="0064498E"/>
    <w:rsid w:val="00644B2F"/>
    <w:rsid w:val="00645664"/>
    <w:rsid w:val="00646141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F75"/>
    <w:rsid w:val="00675934"/>
    <w:rsid w:val="00675B1C"/>
    <w:rsid w:val="00676BAC"/>
    <w:rsid w:val="00680A14"/>
    <w:rsid w:val="00681121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C08EB"/>
    <w:rsid w:val="006C0C33"/>
    <w:rsid w:val="006C3966"/>
    <w:rsid w:val="006C3F05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50FC"/>
    <w:rsid w:val="007A6D6F"/>
    <w:rsid w:val="007B05F7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6E2C"/>
    <w:rsid w:val="007D6F00"/>
    <w:rsid w:val="007D7184"/>
    <w:rsid w:val="007E0362"/>
    <w:rsid w:val="007E16A9"/>
    <w:rsid w:val="007E21AF"/>
    <w:rsid w:val="007E21BE"/>
    <w:rsid w:val="007E3D48"/>
    <w:rsid w:val="007E40E1"/>
    <w:rsid w:val="007E617F"/>
    <w:rsid w:val="007E6C9D"/>
    <w:rsid w:val="007F2F81"/>
    <w:rsid w:val="007F3AF7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9049C"/>
    <w:rsid w:val="0089173D"/>
    <w:rsid w:val="0089255B"/>
    <w:rsid w:val="00892AF3"/>
    <w:rsid w:val="00892E2A"/>
    <w:rsid w:val="00893146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63F2"/>
    <w:rsid w:val="00A56EA4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5DDB"/>
    <w:rsid w:val="00C06AE1"/>
    <w:rsid w:val="00C06FF0"/>
    <w:rsid w:val="00C074E5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20592"/>
    <w:rsid w:val="00E20AAD"/>
    <w:rsid w:val="00E20C9E"/>
    <w:rsid w:val="00E21234"/>
    <w:rsid w:val="00E234C0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B2E"/>
    <w:rsid w:val="00F12FEE"/>
    <w:rsid w:val="00F1338E"/>
    <w:rsid w:val="00F1346C"/>
    <w:rsid w:val="00F13C0D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615B-BAEE-49FC-A690-3D0B289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4</cp:revision>
  <cp:lastPrinted>2025-04-28T07:55:00Z</cp:lastPrinted>
  <dcterms:created xsi:type="dcterms:W3CDTF">2025-05-23T09:16:00Z</dcterms:created>
  <dcterms:modified xsi:type="dcterms:W3CDTF">2025-05-27T05:42:00Z</dcterms:modified>
</cp:coreProperties>
</file>