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6A" w:rsidRPr="006B1D6A" w:rsidRDefault="006B1D6A" w:rsidP="006B1D6A">
      <w:pPr>
        <w:ind w:left="142" w:right="-142" w:firstLine="426"/>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Протокол № 663</w:t>
      </w:r>
    </w:p>
    <w:p w:rsidR="006B1D6A" w:rsidRPr="006B1D6A" w:rsidRDefault="006B1D6A" w:rsidP="006B1D6A">
      <w:pPr>
        <w:ind w:left="142" w:right="-142" w:firstLine="426"/>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заседания Совета </w:t>
      </w:r>
    </w:p>
    <w:p w:rsidR="006B1D6A" w:rsidRPr="006B1D6A" w:rsidRDefault="006B1D6A" w:rsidP="006B1D6A">
      <w:pPr>
        <w:ind w:left="142" w:right="-142" w:firstLine="426"/>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Союза «Первая Национальная Организация Строителей»</w:t>
      </w:r>
    </w:p>
    <w:p w:rsidR="006B1D6A" w:rsidRPr="006B1D6A" w:rsidRDefault="006B1D6A" w:rsidP="006B1D6A">
      <w:pPr>
        <w:tabs>
          <w:tab w:val="left" w:pos="7827"/>
        </w:tabs>
        <w:ind w:left="142" w:right="-142" w:firstLine="426"/>
        <w:jc w:val="left"/>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ab/>
      </w:r>
    </w:p>
    <w:p w:rsidR="006B1D6A" w:rsidRPr="006B1D6A" w:rsidRDefault="006B1D6A" w:rsidP="006B1D6A">
      <w:pPr>
        <w:ind w:left="142" w:right="-142" w:firstLine="426"/>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г. Москва </w:t>
      </w:r>
      <w:r w:rsidRPr="006B1D6A">
        <w:rPr>
          <w:rFonts w:ascii="Times New Roman" w:eastAsia="Times New Roman" w:hAnsi="Times New Roman" w:cs="Times New Roman"/>
          <w:b/>
          <w:sz w:val="24"/>
          <w:szCs w:val="24"/>
          <w:lang w:eastAsia="ru-RU"/>
        </w:rPr>
        <w:tab/>
      </w:r>
      <w:r w:rsidRPr="006B1D6A">
        <w:rPr>
          <w:rFonts w:ascii="Times New Roman" w:eastAsia="Times New Roman" w:hAnsi="Times New Roman" w:cs="Times New Roman"/>
          <w:b/>
          <w:sz w:val="24"/>
          <w:szCs w:val="24"/>
          <w:lang w:eastAsia="ru-RU"/>
        </w:rPr>
        <w:tab/>
      </w:r>
      <w:r w:rsidRPr="006B1D6A">
        <w:rPr>
          <w:rFonts w:ascii="Times New Roman" w:eastAsia="Times New Roman" w:hAnsi="Times New Roman" w:cs="Times New Roman"/>
          <w:b/>
          <w:sz w:val="24"/>
          <w:szCs w:val="24"/>
          <w:lang w:eastAsia="ru-RU"/>
        </w:rPr>
        <w:tab/>
      </w:r>
      <w:r w:rsidRPr="006B1D6A">
        <w:rPr>
          <w:rFonts w:ascii="Times New Roman" w:eastAsia="Times New Roman" w:hAnsi="Times New Roman" w:cs="Times New Roman"/>
          <w:b/>
          <w:sz w:val="24"/>
          <w:szCs w:val="24"/>
          <w:lang w:eastAsia="ru-RU"/>
        </w:rPr>
        <w:tab/>
      </w:r>
      <w:r w:rsidRPr="006B1D6A">
        <w:rPr>
          <w:rFonts w:ascii="Times New Roman" w:eastAsia="Times New Roman" w:hAnsi="Times New Roman" w:cs="Times New Roman"/>
          <w:b/>
          <w:sz w:val="24"/>
          <w:szCs w:val="24"/>
          <w:lang w:eastAsia="ru-RU"/>
        </w:rPr>
        <w:tab/>
      </w:r>
      <w:r w:rsidRPr="006B1D6A">
        <w:rPr>
          <w:rFonts w:ascii="Times New Roman" w:eastAsia="Times New Roman" w:hAnsi="Times New Roman" w:cs="Times New Roman"/>
          <w:b/>
          <w:sz w:val="24"/>
          <w:szCs w:val="24"/>
          <w:lang w:eastAsia="ru-RU"/>
        </w:rPr>
        <w:tab/>
      </w:r>
      <w:r w:rsidRPr="006B1D6A">
        <w:rPr>
          <w:rFonts w:ascii="Times New Roman" w:eastAsia="Times New Roman" w:hAnsi="Times New Roman" w:cs="Times New Roman"/>
          <w:b/>
          <w:sz w:val="24"/>
          <w:szCs w:val="24"/>
          <w:lang w:eastAsia="ru-RU"/>
        </w:rPr>
        <w:tab/>
      </w:r>
      <w:r w:rsidRPr="006B1D6A">
        <w:rPr>
          <w:rFonts w:ascii="Times New Roman" w:eastAsia="Times New Roman" w:hAnsi="Times New Roman" w:cs="Times New Roman"/>
          <w:b/>
          <w:sz w:val="24"/>
          <w:szCs w:val="24"/>
          <w:lang w:eastAsia="ru-RU"/>
        </w:rPr>
        <w:tab/>
      </w:r>
      <w:r w:rsidRPr="006B1D6A">
        <w:rPr>
          <w:rFonts w:ascii="Times New Roman" w:eastAsia="Times New Roman" w:hAnsi="Times New Roman" w:cs="Times New Roman"/>
          <w:b/>
          <w:sz w:val="24"/>
          <w:szCs w:val="24"/>
          <w:lang w:eastAsia="ru-RU"/>
        </w:rPr>
        <w:tab/>
        <w:t xml:space="preserve">           20 июня 2024 года</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Дата проведения заседания: 20 июня 2024 года.</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Место нахождения Союза «Первая Национальная Организация Строителей»: 107078, г. Москва, ул. Новая </w:t>
      </w:r>
      <w:proofErr w:type="spellStart"/>
      <w:r w:rsidRPr="006B1D6A">
        <w:rPr>
          <w:rFonts w:ascii="Times New Roman" w:eastAsia="Times New Roman" w:hAnsi="Times New Roman" w:cs="Times New Roman"/>
          <w:sz w:val="24"/>
          <w:szCs w:val="24"/>
          <w:lang w:eastAsia="ru-RU"/>
        </w:rPr>
        <w:t>Басманная</w:t>
      </w:r>
      <w:proofErr w:type="spellEnd"/>
      <w:r w:rsidRPr="006B1D6A">
        <w:rPr>
          <w:rFonts w:ascii="Times New Roman" w:eastAsia="Times New Roman" w:hAnsi="Times New Roman" w:cs="Times New Roman"/>
          <w:sz w:val="24"/>
          <w:szCs w:val="24"/>
          <w:lang w:eastAsia="ru-RU"/>
        </w:rPr>
        <w:t>, д.23Б, стр.20 помещение 104.</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Место проведения заседания: 107078, г. Москва, ул. Новая </w:t>
      </w:r>
      <w:proofErr w:type="spellStart"/>
      <w:r w:rsidRPr="006B1D6A">
        <w:rPr>
          <w:rFonts w:ascii="Times New Roman" w:eastAsia="Times New Roman" w:hAnsi="Times New Roman" w:cs="Times New Roman"/>
          <w:sz w:val="24"/>
          <w:szCs w:val="24"/>
          <w:lang w:eastAsia="ru-RU"/>
        </w:rPr>
        <w:t>Басманная</w:t>
      </w:r>
      <w:proofErr w:type="spellEnd"/>
      <w:r w:rsidRPr="006B1D6A">
        <w:rPr>
          <w:rFonts w:ascii="Times New Roman" w:eastAsia="Times New Roman" w:hAnsi="Times New Roman" w:cs="Times New Roman"/>
          <w:sz w:val="24"/>
          <w:szCs w:val="24"/>
          <w:lang w:eastAsia="ru-RU"/>
        </w:rPr>
        <w:t>, д.23Б, стр.20 помещение 104.</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Время проведения заседания (подсчета голосов): с 12 часов 00 минут по 12 часов 15 минут по московскому времени 20 июня 2024 года.</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Форма заседания Совета: заочное голосование.</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Секретарь Совета – </w:t>
      </w:r>
      <w:proofErr w:type="spellStart"/>
      <w:r w:rsidRPr="006B1D6A">
        <w:rPr>
          <w:rFonts w:ascii="Times New Roman" w:eastAsia="Times New Roman" w:hAnsi="Times New Roman" w:cs="Times New Roman"/>
          <w:sz w:val="24"/>
          <w:szCs w:val="24"/>
          <w:lang w:eastAsia="ru-RU"/>
        </w:rPr>
        <w:t>Устьянцева</w:t>
      </w:r>
      <w:proofErr w:type="spellEnd"/>
      <w:r w:rsidRPr="006B1D6A">
        <w:rPr>
          <w:rFonts w:ascii="Times New Roman" w:eastAsia="Times New Roman" w:hAnsi="Times New Roman" w:cs="Times New Roman"/>
          <w:sz w:val="24"/>
          <w:szCs w:val="24"/>
          <w:lang w:eastAsia="ru-RU"/>
        </w:rPr>
        <w:t xml:space="preserve"> Е.В. </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Определение кворума и подсчет итогов голосования осуществляла Секретарь Совета </w:t>
      </w:r>
      <w:proofErr w:type="spellStart"/>
      <w:r w:rsidRPr="006B1D6A">
        <w:rPr>
          <w:rFonts w:ascii="Times New Roman" w:eastAsia="Times New Roman" w:hAnsi="Times New Roman" w:cs="Times New Roman"/>
          <w:sz w:val="24"/>
          <w:szCs w:val="24"/>
          <w:lang w:eastAsia="ru-RU"/>
        </w:rPr>
        <w:t>Устьянцева</w:t>
      </w:r>
      <w:proofErr w:type="spellEnd"/>
      <w:r w:rsidRPr="006B1D6A">
        <w:rPr>
          <w:rFonts w:ascii="Times New Roman" w:eastAsia="Times New Roman" w:hAnsi="Times New Roman" w:cs="Times New Roman"/>
          <w:sz w:val="24"/>
          <w:szCs w:val="24"/>
          <w:lang w:eastAsia="ru-RU"/>
        </w:rPr>
        <w:t xml:space="preserve"> Е.В.</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На дату проведения заседания Совет Союза состоит из 4 членов.  </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В соответствии с пунктом 4.6. Положения «О Совете Союза «Первая Национальная Организация Строителей» в заседании Совета приняли участие члены Совета, чьи подписанные бюллетени поступили в Совет Союза к 12-00 часам 20 июня 2024 года:</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1.</w:t>
      </w:r>
      <w:r w:rsidRPr="006B1D6A">
        <w:rPr>
          <w:rFonts w:ascii="Times New Roman" w:eastAsia="Times New Roman" w:hAnsi="Times New Roman" w:cs="Times New Roman"/>
          <w:sz w:val="24"/>
          <w:szCs w:val="24"/>
          <w:lang w:eastAsia="ru-RU"/>
        </w:rPr>
        <w:tab/>
        <w:t>Антонов Р.Я., Председатель Совета Союза «Первая Национальная Организация Строителей»;</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2.</w:t>
      </w:r>
      <w:r w:rsidRPr="006B1D6A">
        <w:rPr>
          <w:rFonts w:ascii="Times New Roman" w:eastAsia="Times New Roman" w:hAnsi="Times New Roman" w:cs="Times New Roman"/>
          <w:sz w:val="24"/>
          <w:szCs w:val="24"/>
          <w:lang w:eastAsia="ru-RU"/>
        </w:rPr>
        <w:tab/>
        <w:t>Гурский О.В.;</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3.</w:t>
      </w:r>
      <w:r w:rsidRPr="006B1D6A">
        <w:rPr>
          <w:rFonts w:ascii="Times New Roman" w:eastAsia="Times New Roman" w:hAnsi="Times New Roman" w:cs="Times New Roman"/>
          <w:sz w:val="24"/>
          <w:szCs w:val="24"/>
          <w:lang w:eastAsia="ru-RU"/>
        </w:rPr>
        <w:tab/>
        <w:t>Карпенко В.Н.;</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4.</w:t>
      </w:r>
      <w:r w:rsidRPr="006B1D6A">
        <w:rPr>
          <w:rFonts w:ascii="Times New Roman" w:eastAsia="Times New Roman" w:hAnsi="Times New Roman" w:cs="Times New Roman"/>
          <w:sz w:val="24"/>
          <w:szCs w:val="24"/>
          <w:lang w:eastAsia="ru-RU"/>
        </w:rPr>
        <w:tab/>
      </w:r>
      <w:proofErr w:type="spellStart"/>
      <w:r w:rsidRPr="006B1D6A">
        <w:rPr>
          <w:rFonts w:ascii="Times New Roman" w:eastAsia="Times New Roman" w:hAnsi="Times New Roman" w:cs="Times New Roman"/>
          <w:sz w:val="24"/>
          <w:szCs w:val="24"/>
          <w:lang w:eastAsia="ru-RU"/>
        </w:rPr>
        <w:t>Лянг</w:t>
      </w:r>
      <w:proofErr w:type="spellEnd"/>
      <w:r w:rsidRPr="006B1D6A">
        <w:rPr>
          <w:rFonts w:ascii="Times New Roman" w:eastAsia="Times New Roman" w:hAnsi="Times New Roman" w:cs="Times New Roman"/>
          <w:sz w:val="24"/>
          <w:szCs w:val="24"/>
          <w:lang w:eastAsia="ru-RU"/>
        </w:rPr>
        <w:t xml:space="preserve"> О.П.;</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 </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Все поступившие бюллетени для голосования подписаны членами Совета, имеют отметки членов Союза о принятых ими решениях по вопросу повестки дня. </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Поступившие бюллетени для голосования учитываются при определении кворума и подсчете голосов (заочном голосовании) по вопросу повестки дня. </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В заседании Совета приняли участие 4 (Четыре) из 4-х избранных членов Совета. Кворум составляет 100 (Сто) %. В соответствии с пунктом 10.9. Устава Союза «Первая Национальная Организация Строителей» и пунктом 4.5. Положения «О Совете Союза «Первая Национальная Организация Строителей» Совет правомочен принимать решения по вопросу повестки дня. </w:t>
      </w:r>
    </w:p>
    <w:p w:rsidR="006B1D6A" w:rsidRPr="006B1D6A" w:rsidRDefault="006B1D6A" w:rsidP="006B1D6A">
      <w:pPr>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В соответствии с пунктом 10.9. Устава Союза «Первая Национальная Организация Строителей» и пунктами 4.9. и 4.10. Положения «О Совете Союза «Первая Национальная Организация Строителей» решения Совета принимаются большинством голосов членов Совета, присутствующих на заседании, каждый член Совета имеет один голос, в случае равенства голосов при голосовании по вопросам повестки дня, поданных за разные варианты решения, решающим является голос Председателя Совета.</w:t>
      </w:r>
    </w:p>
    <w:p w:rsidR="006B1D6A" w:rsidRPr="006B1D6A" w:rsidRDefault="006B1D6A" w:rsidP="006B1D6A">
      <w:pPr>
        <w:tabs>
          <w:tab w:val="left" w:pos="567"/>
          <w:tab w:val="left" w:pos="993"/>
          <w:tab w:val="left" w:pos="1134"/>
        </w:tabs>
        <w:ind w:left="142" w:right="-142" w:firstLine="426"/>
        <w:jc w:val="both"/>
        <w:rPr>
          <w:rFonts w:ascii="Times New Roman" w:eastAsia="Times New Roman" w:hAnsi="Times New Roman" w:cs="Times New Roman"/>
          <w:sz w:val="24"/>
          <w:szCs w:val="24"/>
          <w:lang w:eastAsia="ru-RU"/>
        </w:rPr>
      </w:pPr>
    </w:p>
    <w:p w:rsidR="006B1D6A" w:rsidRPr="006B1D6A" w:rsidRDefault="006B1D6A" w:rsidP="006B1D6A">
      <w:pPr>
        <w:ind w:left="142" w:right="-142" w:firstLine="426"/>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Повестка дня:</w:t>
      </w:r>
    </w:p>
    <w:p w:rsidR="006B1D6A" w:rsidRPr="006B1D6A" w:rsidRDefault="006B1D6A" w:rsidP="006B1D6A">
      <w:pPr>
        <w:ind w:left="142" w:right="-142" w:firstLine="426"/>
        <w:rPr>
          <w:rFonts w:ascii="Times New Roman" w:eastAsia="Times New Roman" w:hAnsi="Times New Roman" w:cs="Times New Roman"/>
          <w:b/>
          <w:sz w:val="24"/>
          <w:szCs w:val="24"/>
          <w:lang w:eastAsia="ru-RU"/>
        </w:rPr>
      </w:pP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1. </w:t>
      </w:r>
      <w:r w:rsidRPr="006B1D6A">
        <w:rPr>
          <w:rFonts w:ascii="Times New Roman" w:eastAsia="Times New Roman" w:hAnsi="Times New Roman" w:cs="Times New Roman"/>
          <w:b/>
          <w:sz w:val="24"/>
          <w:szCs w:val="24"/>
          <w:lang w:eastAsia="ru-RU"/>
        </w:rPr>
        <w:tab/>
        <w:t xml:space="preserve">Одобрение проекта сметы Союза «Первая Национальная Организация Строителей» на 2025 год. </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2. </w:t>
      </w:r>
      <w:r w:rsidRPr="006B1D6A">
        <w:rPr>
          <w:rFonts w:ascii="Times New Roman" w:eastAsia="Times New Roman" w:hAnsi="Times New Roman" w:cs="Times New Roman"/>
          <w:b/>
          <w:sz w:val="24"/>
          <w:szCs w:val="24"/>
          <w:lang w:eastAsia="ru-RU"/>
        </w:rPr>
        <w:tab/>
        <w:t xml:space="preserve">Представление финансового плана (сметы) на утверждение очередного годового Общего собрания членов Союза.          </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3. </w:t>
      </w:r>
      <w:r w:rsidRPr="006B1D6A">
        <w:rPr>
          <w:rFonts w:ascii="Times New Roman" w:eastAsia="Times New Roman" w:hAnsi="Times New Roman" w:cs="Times New Roman"/>
          <w:b/>
          <w:sz w:val="24"/>
          <w:szCs w:val="24"/>
          <w:lang w:eastAsia="ru-RU"/>
        </w:rPr>
        <w:tab/>
        <w:t>Утверждение Отчета Совета Союза «Первая Национальная Организация Строителей» о деятельности Союза «Первая Национальная Организация Строителей» за 2023 год.</w:t>
      </w:r>
    </w:p>
    <w:p w:rsidR="006B1D6A" w:rsidRPr="006B1D6A" w:rsidRDefault="006B1D6A" w:rsidP="006B1D6A">
      <w:pPr>
        <w:spacing w:line="276" w:lineRule="auto"/>
        <w:ind w:left="142" w:right="-142" w:firstLine="426"/>
        <w:jc w:val="both"/>
        <w:rPr>
          <w:rFonts w:ascii="Times New Roman" w:eastAsia="Times New Roman" w:hAnsi="Times New Roman" w:cs="Times New Roman"/>
          <w:b/>
          <w:sz w:val="24"/>
          <w:szCs w:val="24"/>
          <w:lang w:eastAsia="ru-RU"/>
        </w:rPr>
      </w:pPr>
    </w:p>
    <w:p w:rsidR="006B1D6A" w:rsidRPr="006B1D6A" w:rsidRDefault="006B1D6A" w:rsidP="006B1D6A">
      <w:pPr>
        <w:spacing w:line="276" w:lineRule="auto"/>
        <w:ind w:left="142" w:right="-142" w:firstLine="426"/>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lastRenderedPageBreak/>
        <w:t xml:space="preserve"> </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1. </w:t>
      </w:r>
      <w:r w:rsidRPr="006B1D6A">
        <w:rPr>
          <w:rFonts w:ascii="Times New Roman" w:eastAsia="Times New Roman" w:hAnsi="Times New Roman" w:cs="Times New Roman"/>
          <w:b/>
          <w:sz w:val="24"/>
          <w:szCs w:val="24"/>
          <w:lang w:eastAsia="ru-RU"/>
        </w:rPr>
        <w:tab/>
        <w:t xml:space="preserve">По вопросу «Одобрение проекта сметы Союза «Первая Национальная Организация Строителей» на 2025 год. </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Предложено:</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sz w:val="24"/>
          <w:szCs w:val="24"/>
          <w:lang w:eastAsia="ru-RU"/>
        </w:rPr>
        <w:t>1. Одобрить проект сметы Союза «Первая Национальная Организация Строителей» на 2025 год.</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Результат голосования: </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«За» - 4 (четыре);  </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«Против» - нет;  </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«Воздержался» - нет.</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 Принято решение:</w:t>
      </w:r>
    </w:p>
    <w:p w:rsidR="006B1D6A" w:rsidRPr="006B1D6A" w:rsidRDefault="006B1D6A" w:rsidP="006B1D6A">
      <w:pPr>
        <w:spacing w:line="276" w:lineRule="auto"/>
        <w:ind w:firstLine="567"/>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1. Одобрить проект сметы Союза «Первая Национальная Организация Строителей» на 2025 год.</w:t>
      </w:r>
    </w:p>
    <w:p w:rsidR="006B1D6A" w:rsidRPr="006B1D6A" w:rsidRDefault="006B1D6A" w:rsidP="006B1D6A">
      <w:pPr>
        <w:spacing w:line="276" w:lineRule="auto"/>
        <w:ind w:firstLine="567"/>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Решение принято единогласно.</w:t>
      </w:r>
    </w:p>
    <w:p w:rsidR="006B1D6A" w:rsidRPr="006B1D6A" w:rsidRDefault="006B1D6A" w:rsidP="006B1D6A">
      <w:pPr>
        <w:spacing w:line="276" w:lineRule="auto"/>
        <w:ind w:firstLine="567"/>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rsidR="006B1D6A" w:rsidRPr="006B1D6A" w:rsidRDefault="006B1D6A" w:rsidP="006B1D6A">
      <w:pPr>
        <w:tabs>
          <w:tab w:val="left" w:pos="0"/>
        </w:tabs>
        <w:spacing w:line="276" w:lineRule="auto"/>
        <w:ind w:left="142" w:right="-142" w:firstLine="426"/>
        <w:contextualSpacing/>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ab/>
        <w:t xml:space="preserve"> </w:t>
      </w:r>
    </w:p>
    <w:p w:rsidR="006B1D6A" w:rsidRPr="006B1D6A" w:rsidRDefault="006B1D6A" w:rsidP="006B1D6A">
      <w:pPr>
        <w:spacing w:line="276" w:lineRule="auto"/>
        <w:ind w:right="-284" w:firstLine="567"/>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2.</w:t>
      </w:r>
      <w:r w:rsidRPr="006B1D6A">
        <w:rPr>
          <w:rFonts w:ascii="Times New Roman" w:eastAsia="Times New Roman" w:hAnsi="Times New Roman" w:cs="Times New Roman"/>
          <w:b/>
          <w:sz w:val="24"/>
          <w:szCs w:val="24"/>
          <w:lang w:eastAsia="ru-RU"/>
        </w:rPr>
        <w:tab/>
        <w:t xml:space="preserve">По вопросу повестки дня «Предоставление проекта финансового плана (сметы) на утверждение очередного годового Общего собрания членов Союза». </w:t>
      </w:r>
    </w:p>
    <w:p w:rsidR="006B1D6A" w:rsidRPr="006B1D6A" w:rsidRDefault="006B1D6A" w:rsidP="006B1D6A">
      <w:pPr>
        <w:spacing w:line="276" w:lineRule="auto"/>
        <w:ind w:right="-284" w:firstLine="851"/>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b/>
          <w:sz w:val="24"/>
          <w:szCs w:val="24"/>
          <w:lang w:eastAsia="ru-RU"/>
        </w:rPr>
        <w:t xml:space="preserve"> </w:t>
      </w:r>
    </w:p>
    <w:p w:rsidR="006B1D6A" w:rsidRPr="006B1D6A" w:rsidRDefault="006B1D6A" w:rsidP="006B1D6A">
      <w:pPr>
        <w:spacing w:line="276" w:lineRule="auto"/>
        <w:ind w:firstLine="851"/>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В соответствии с Положением «О Совете Союза «Первая Национальная Организация Строителей» к компетенции Совета относится представление на утверждение Общего собрания членов Союза «Первая Национальная Организация Строителей» финансового плана (сметы).  </w:t>
      </w:r>
    </w:p>
    <w:p w:rsidR="006B1D6A" w:rsidRPr="006B1D6A" w:rsidRDefault="006B1D6A" w:rsidP="006B1D6A">
      <w:pPr>
        <w:tabs>
          <w:tab w:val="left" w:pos="0"/>
          <w:tab w:val="left" w:pos="426"/>
          <w:tab w:val="left" w:pos="851"/>
        </w:tabs>
        <w:spacing w:line="276" w:lineRule="auto"/>
        <w:ind w:firstLine="567"/>
        <w:jc w:val="both"/>
        <w:rPr>
          <w:rFonts w:ascii="Times New Roman" w:eastAsia="Times New Roman" w:hAnsi="Times New Roman" w:cs="Times New Roman"/>
          <w:sz w:val="24"/>
          <w:szCs w:val="24"/>
          <w:lang w:eastAsia="ru-RU"/>
        </w:rPr>
      </w:pPr>
    </w:p>
    <w:p w:rsidR="006B1D6A" w:rsidRPr="006B1D6A" w:rsidRDefault="006B1D6A" w:rsidP="006B1D6A">
      <w:pPr>
        <w:tabs>
          <w:tab w:val="left" w:pos="0"/>
          <w:tab w:val="left" w:pos="426"/>
          <w:tab w:val="left" w:pos="851"/>
        </w:tabs>
        <w:spacing w:line="276" w:lineRule="auto"/>
        <w:ind w:firstLine="567"/>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b/>
          <w:sz w:val="24"/>
          <w:szCs w:val="24"/>
          <w:lang w:eastAsia="ru-RU"/>
        </w:rPr>
        <w:t>Предложено:</w:t>
      </w:r>
    </w:p>
    <w:p w:rsidR="006B1D6A" w:rsidRPr="006B1D6A" w:rsidRDefault="006B1D6A" w:rsidP="006B1D6A">
      <w:pPr>
        <w:spacing w:line="276" w:lineRule="auto"/>
        <w:ind w:right="-142" w:firstLine="567"/>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2. Представить одобренную Советом Союза смету на 2025 год на утверждение очередного годового Общего собрания членов Союза.</w:t>
      </w:r>
    </w:p>
    <w:p w:rsidR="006B1D6A" w:rsidRPr="006B1D6A" w:rsidRDefault="006B1D6A" w:rsidP="006B1D6A">
      <w:pPr>
        <w:tabs>
          <w:tab w:val="left" w:pos="0"/>
          <w:tab w:val="left" w:pos="426"/>
          <w:tab w:val="left" w:pos="851"/>
        </w:tabs>
        <w:spacing w:line="276" w:lineRule="auto"/>
        <w:ind w:right="-142" w:firstLine="720"/>
        <w:jc w:val="both"/>
        <w:rPr>
          <w:rFonts w:ascii="Times New Roman" w:eastAsia="Times New Roman" w:hAnsi="Times New Roman" w:cs="Times New Roman"/>
          <w:sz w:val="24"/>
          <w:szCs w:val="24"/>
          <w:lang w:eastAsia="ru-RU"/>
        </w:rPr>
      </w:pPr>
    </w:p>
    <w:p w:rsidR="006B1D6A" w:rsidRPr="006B1D6A" w:rsidRDefault="006B1D6A" w:rsidP="006B1D6A">
      <w:pPr>
        <w:tabs>
          <w:tab w:val="left" w:pos="0"/>
          <w:tab w:val="left" w:pos="426"/>
          <w:tab w:val="left" w:pos="851"/>
        </w:tabs>
        <w:spacing w:line="276" w:lineRule="auto"/>
        <w:ind w:right="-142" w:firstLine="720"/>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Результат голосования: </w:t>
      </w:r>
    </w:p>
    <w:p w:rsidR="006B1D6A" w:rsidRPr="006B1D6A" w:rsidRDefault="006B1D6A" w:rsidP="006B1D6A">
      <w:pPr>
        <w:tabs>
          <w:tab w:val="left" w:pos="0"/>
          <w:tab w:val="left" w:pos="426"/>
          <w:tab w:val="left" w:pos="851"/>
        </w:tabs>
        <w:spacing w:line="276" w:lineRule="auto"/>
        <w:ind w:right="-142" w:firstLine="720"/>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«За» - 4 (четыре);  </w:t>
      </w:r>
    </w:p>
    <w:p w:rsidR="006B1D6A" w:rsidRPr="006B1D6A" w:rsidRDefault="006B1D6A" w:rsidP="006B1D6A">
      <w:pPr>
        <w:tabs>
          <w:tab w:val="left" w:pos="0"/>
          <w:tab w:val="left" w:pos="426"/>
          <w:tab w:val="left" w:pos="851"/>
        </w:tabs>
        <w:spacing w:line="276" w:lineRule="auto"/>
        <w:ind w:right="-142" w:firstLine="720"/>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«Против» - нет;  </w:t>
      </w:r>
    </w:p>
    <w:p w:rsidR="006B1D6A" w:rsidRPr="006B1D6A" w:rsidRDefault="006B1D6A" w:rsidP="006B1D6A">
      <w:pPr>
        <w:tabs>
          <w:tab w:val="left" w:pos="0"/>
          <w:tab w:val="left" w:pos="426"/>
          <w:tab w:val="left" w:pos="851"/>
        </w:tabs>
        <w:spacing w:line="276" w:lineRule="auto"/>
        <w:ind w:right="-142" w:firstLine="720"/>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«Воздержался» - нет.</w:t>
      </w:r>
    </w:p>
    <w:p w:rsidR="006B1D6A" w:rsidRPr="006B1D6A" w:rsidRDefault="006B1D6A" w:rsidP="006B1D6A">
      <w:pPr>
        <w:tabs>
          <w:tab w:val="left" w:pos="0"/>
          <w:tab w:val="left" w:pos="426"/>
          <w:tab w:val="left" w:pos="851"/>
        </w:tabs>
        <w:spacing w:line="276" w:lineRule="auto"/>
        <w:ind w:right="-142" w:firstLine="720"/>
        <w:jc w:val="both"/>
        <w:rPr>
          <w:rFonts w:ascii="Times New Roman" w:eastAsia="Times New Roman" w:hAnsi="Times New Roman" w:cs="Times New Roman"/>
          <w:sz w:val="24"/>
          <w:szCs w:val="24"/>
          <w:lang w:eastAsia="ru-RU"/>
        </w:rPr>
      </w:pPr>
    </w:p>
    <w:p w:rsidR="006B1D6A" w:rsidRPr="006B1D6A" w:rsidRDefault="006B1D6A" w:rsidP="006B1D6A">
      <w:pPr>
        <w:tabs>
          <w:tab w:val="left" w:pos="0"/>
          <w:tab w:val="left" w:pos="426"/>
          <w:tab w:val="left" w:pos="851"/>
        </w:tabs>
        <w:spacing w:line="276" w:lineRule="auto"/>
        <w:ind w:right="-142" w:firstLine="720"/>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Принято решение:</w:t>
      </w:r>
    </w:p>
    <w:p w:rsidR="006B1D6A" w:rsidRPr="006B1D6A" w:rsidRDefault="006B1D6A" w:rsidP="006B1D6A">
      <w:pPr>
        <w:tabs>
          <w:tab w:val="left" w:pos="0"/>
          <w:tab w:val="left" w:pos="426"/>
          <w:tab w:val="left" w:pos="851"/>
        </w:tabs>
        <w:spacing w:line="276" w:lineRule="auto"/>
        <w:ind w:right="-142" w:firstLine="720"/>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2. Представить одобренную Советом Союза смету на 2025 год на утверждение очередного годового Общего собрания членов Союза.</w:t>
      </w:r>
    </w:p>
    <w:p w:rsidR="006B1D6A" w:rsidRPr="006B1D6A" w:rsidRDefault="006B1D6A" w:rsidP="006B1D6A">
      <w:pPr>
        <w:tabs>
          <w:tab w:val="left" w:pos="0"/>
          <w:tab w:val="left" w:pos="426"/>
          <w:tab w:val="left" w:pos="851"/>
        </w:tabs>
        <w:spacing w:line="276" w:lineRule="auto"/>
        <w:ind w:right="-142" w:firstLine="720"/>
        <w:jc w:val="both"/>
        <w:rPr>
          <w:rFonts w:ascii="Times New Roman" w:eastAsia="Times New Roman" w:hAnsi="Times New Roman" w:cs="Times New Roman"/>
          <w:sz w:val="24"/>
          <w:szCs w:val="24"/>
          <w:lang w:eastAsia="ru-RU"/>
        </w:rPr>
      </w:pPr>
    </w:p>
    <w:p w:rsidR="006B1D6A" w:rsidRPr="006B1D6A" w:rsidRDefault="006B1D6A" w:rsidP="006B1D6A">
      <w:pPr>
        <w:tabs>
          <w:tab w:val="left" w:pos="0"/>
          <w:tab w:val="left" w:pos="426"/>
          <w:tab w:val="left" w:pos="851"/>
        </w:tabs>
        <w:spacing w:line="276" w:lineRule="auto"/>
        <w:ind w:right="-142"/>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ab/>
        <w:t xml:space="preserve">   Решение принято единогласно.</w:t>
      </w:r>
    </w:p>
    <w:p w:rsidR="006B1D6A" w:rsidRPr="006B1D6A" w:rsidRDefault="006B1D6A" w:rsidP="006B1D6A">
      <w:pPr>
        <w:spacing w:line="276" w:lineRule="auto"/>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rsidR="006B1D6A" w:rsidRPr="006B1D6A" w:rsidRDefault="006B1D6A" w:rsidP="006B1D6A">
      <w:pPr>
        <w:tabs>
          <w:tab w:val="left" w:pos="0"/>
        </w:tabs>
        <w:spacing w:line="276" w:lineRule="auto"/>
        <w:ind w:left="142" w:right="-142" w:firstLine="426"/>
        <w:contextualSpacing/>
        <w:jc w:val="both"/>
        <w:rPr>
          <w:rFonts w:ascii="Times New Roman" w:eastAsia="Times New Roman" w:hAnsi="Times New Roman" w:cs="Times New Roman"/>
          <w:b/>
          <w:sz w:val="24"/>
          <w:szCs w:val="24"/>
          <w:lang w:eastAsia="ru-RU"/>
        </w:rPr>
      </w:pPr>
    </w:p>
    <w:p w:rsidR="006B1D6A" w:rsidRPr="006B1D6A" w:rsidRDefault="006B1D6A" w:rsidP="006B1D6A">
      <w:pPr>
        <w:spacing w:after="200" w:line="276" w:lineRule="auto"/>
        <w:ind w:right="-142"/>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 </w:t>
      </w:r>
      <w:r w:rsidRPr="006B1D6A">
        <w:rPr>
          <w:rFonts w:ascii="Times New Roman" w:eastAsia="Times New Roman" w:hAnsi="Times New Roman" w:cs="Times New Roman"/>
          <w:b/>
          <w:sz w:val="24"/>
          <w:szCs w:val="24"/>
          <w:lang w:eastAsia="ru-RU"/>
        </w:rPr>
        <w:tab/>
        <w:t xml:space="preserve">3. </w:t>
      </w:r>
      <w:r w:rsidRPr="006B1D6A">
        <w:rPr>
          <w:rFonts w:ascii="Times New Roman" w:eastAsia="Times New Roman" w:hAnsi="Times New Roman" w:cs="Times New Roman"/>
          <w:b/>
          <w:sz w:val="24"/>
          <w:szCs w:val="24"/>
          <w:lang w:eastAsia="ru-RU"/>
        </w:rPr>
        <w:tab/>
        <w:t xml:space="preserve">По вопросу «Утверждение Отчета Совета Союза «Первая Национальная Организация Строителей» о деятельности Союза «Первая Национальная Организация Строителей» за 2023 год. </w:t>
      </w:r>
    </w:p>
    <w:p w:rsidR="006B1D6A" w:rsidRPr="006B1D6A" w:rsidRDefault="006B1D6A" w:rsidP="006B1D6A">
      <w:pPr>
        <w:tabs>
          <w:tab w:val="left" w:pos="0"/>
        </w:tabs>
        <w:spacing w:line="276" w:lineRule="auto"/>
        <w:ind w:left="142" w:right="-142" w:firstLine="426"/>
        <w:contextualSpacing/>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ab/>
        <w:t xml:space="preserve"> Исполнительным органом Союза «Первая Национальная Организация Строителей» Совету Союза представлена информация с результатами обобщенного анализа деятельности </w:t>
      </w:r>
      <w:r w:rsidRPr="006B1D6A">
        <w:rPr>
          <w:rFonts w:ascii="Times New Roman" w:eastAsia="Times New Roman" w:hAnsi="Times New Roman" w:cs="Times New Roman"/>
          <w:sz w:val="24"/>
          <w:szCs w:val="24"/>
          <w:lang w:eastAsia="ru-RU"/>
        </w:rPr>
        <w:lastRenderedPageBreak/>
        <w:t>членов Союза «Первая Национальная» в 2023 году, проведенного в соответствии с Положением «О проведении Союзом «Первая Национальная Организация Строителей»  анализа деятельности своих членов на основании информации, представляемой ими в форме отчетов».</w:t>
      </w:r>
    </w:p>
    <w:p w:rsidR="006B1D6A" w:rsidRPr="006B1D6A" w:rsidRDefault="006B1D6A" w:rsidP="006B1D6A">
      <w:pPr>
        <w:spacing w:line="276" w:lineRule="auto"/>
        <w:ind w:left="142" w:right="-142" w:firstLine="426"/>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sz w:val="24"/>
          <w:szCs w:val="24"/>
          <w:lang w:eastAsia="ru-RU"/>
        </w:rPr>
        <w:tab/>
        <w:t>В соответствии с пунктом 5.3. Положения «О проведении Союзом «Первая Национальная Организация Строителей» анализа деятельности своих членов на основании информации, представляемой ими в форме отчетов» результаты итогового обобщенного анализа деятельности членов Союза оформляются в виде отчета Совета Союза о деятельности членов Союза и подлежат размещению на официальном сайте Союза.</w:t>
      </w:r>
      <w:r w:rsidRPr="006B1D6A">
        <w:rPr>
          <w:rFonts w:ascii="Times New Roman" w:eastAsia="Times New Roman" w:hAnsi="Times New Roman" w:cs="Times New Roman"/>
          <w:b/>
          <w:sz w:val="24"/>
          <w:szCs w:val="24"/>
          <w:lang w:eastAsia="ru-RU"/>
        </w:rPr>
        <w:t xml:space="preserve"> </w:t>
      </w:r>
    </w:p>
    <w:p w:rsidR="006B1D6A" w:rsidRPr="006B1D6A" w:rsidRDefault="006B1D6A" w:rsidP="006B1D6A">
      <w:pPr>
        <w:tabs>
          <w:tab w:val="left" w:pos="0"/>
        </w:tabs>
        <w:spacing w:line="276" w:lineRule="auto"/>
        <w:ind w:left="142" w:right="-142" w:firstLine="426"/>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sz w:val="24"/>
          <w:szCs w:val="24"/>
          <w:lang w:eastAsia="ru-RU"/>
        </w:rPr>
        <w:tab/>
        <w:t xml:space="preserve"> </w:t>
      </w:r>
    </w:p>
    <w:p w:rsidR="006B1D6A" w:rsidRPr="006B1D6A" w:rsidRDefault="006B1D6A" w:rsidP="006B1D6A">
      <w:pPr>
        <w:tabs>
          <w:tab w:val="left" w:pos="0"/>
        </w:tabs>
        <w:spacing w:line="276" w:lineRule="auto"/>
        <w:ind w:left="142" w:right="-142" w:firstLine="426"/>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Предложено: </w:t>
      </w:r>
    </w:p>
    <w:p w:rsidR="006B1D6A" w:rsidRPr="006B1D6A" w:rsidRDefault="006B1D6A" w:rsidP="006B1D6A">
      <w:pPr>
        <w:spacing w:line="276" w:lineRule="auto"/>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3.1. </w:t>
      </w:r>
      <w:r w:rsidRPr="006B1D6A">
        <w:rPr>
          <w:rFonts w:ascii="Times New Roman" w:eastAsia="Times New Roman" w:hAnsi="Times New Roman" w:cs="Times New Roman"/>
          <w:sz w:val="24"/>
          <w:szCs w:val="24"/>
          <w:lang w:eastAsia="ru-RU"/>
        </w:rPr>
        <w:tab/>
        <w:t>Утвердить Отчет Совета Союза «Первая Национальная Организация Строителей» о деятельности Союза «Первая Национальная Организация Строителей» в 2023 году (приложение №1 к протоколу настоящего заседания Совета Союза).</w:t>
      </w:r>
    </w:p>
    <w:p w:rsidR="006B1D6A" w:rsidRPr="006B1D6A" w:rsidRDefault="006B1D6A" w:rsidP="006B1D6A">
      <w:pPr>
        <w:tabs>
          <w:tab w:val="left" w:pos="0"/>
          <w:tab w:val="left" w:pos="426"/>
          <w:tab w:val="left" w:pos="851"/>
        </w:tabs>
        <w:spacing w:after="200" w:line="276" w:lineRule="auto"/>
        <w:ind w:left="142" w:right="-142" w:firstLine="426"/>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sz w:val="24"/>
          <w:szCs w:val="24"/>
          <w:lang w:eastAsia="ru-RU"/>
        </w:rPr>
        <w:t xml:space="preserve">3.2. </w:t>
      </w:r>
      <w:r w:rsidRPr="006B1D6A">
        <w:rPr>
          <w:rFonts w:ascii="Times New Roman" w:eastAsia="Times New Roman" w:hAnsi="Times New Roman" w:cs="Times New Roman"/>
          <w:sz w:val="24"/>
          <w:szCs w:val="24"/>
          <w:lang w:eastAsia="ru-RU"/>
        </w:rPr>
        <w:tab/>
        <w:t xml:space="preserve">Директору Союза </w:t>
      </w:r>
      <w:proofErr w:type="spellStart"/>
      <w:r w:rsidRPr="006B1D6A">
        <w:rPr>
          <w:rFonts w:ascii="Times New Roman" w:eastAsia="Times New Roman" w:hAnsi="Times New Roman" w:cs="Times New Roman"/>
          <w:sz w:val="24"/>
          <w:szCs w:val="24"/>
          <w:lang w:eastAsia="ru-RU"/>
        </w:rPr>
        <w:t>Устьянцевой</w:t>
      </w:r>
      <w:proofErr w:type="spellEnd"/>
      <w:r w:rsidRPr="006B1D6A">
        <w:rPr>
          <w:rFonts w:ascii="Times New Roman" w:eastAsia="Times New Roman" w:hAnsi="Times New Roman" w:cs="Times New Roman"/>
          <w:sz w:val="24"/>
          <w:szCs w:val="24"/>
          <w:lang w:eastAsia="ru-RU"/>
        </w:rPr>
        <w:t xml:space="preserve"> Е.В. обеспечить размещение Отчета о деятельности Союза «Первая Национальная Организация Строителей» за 2023 год на официальном сайте Союза.</w:t>
      </w:r>
    </w:p>
    <w:p w:rsidR="006B1D6A" w:rsidRPr="006B1D6A" w:rsidRDefault="006B1D6A" w:rsidP="006B1D6A">
      <w:pPr>
        <w:tabs>
          <w:tab w:val="left" w:pos="0"/>
          <w:tab w:val="left" w:pos="426"/>
          <w:tab w:val="left" w:pos="851"/>
        </w:tabs>
        <w:spacing w:after="200" w:line="276" w:lineRule="auto"/>
        <w:ind w:left="142" w:right="-142" w:firstLine="426"/>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Результат голосования: </w:t>
      </w:r>
    </w:p>
    <w:p w:rsidR="006B1D6A" w:rsidRPr="006B1D6A" w:rsidRDefault="006B1D6A" w:rsidP="006B1D6A">
      <w:pPr>
        <w:tabs>
          <w:tab w:val="left" w:pos="0"/>
          <w:tab w:val="left" w:pos="426"/>
          <w:tab w:val="left" w:pos="851"/>
        </w:tabs>
        <w:spacing w:after="200" w:line="276" w:lineRule="auto"/>
        <w:ind w:left="142" w:right="-142" w:firstLine="426"/>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«За» - 4 (четыре); </w:t>
      </w:r>
    </w:p>
    <w:p w:rsidR="006B1D6A" w:rsidRPr="006B1D6A" w:rsidRDefault="006B1D6A" w:rsidP="006B1D6A">
      <w:pPr>
        <w:tabs>
          <w:tab w:val="left" w:pos="0"/>
          <w:tab w:val="left" w:pos="426"/>
          <w:tab w:val="left" w:pos="851"/>
        </w:tabs>
        <w:spacing w:after="200" w:line="276" w:lineRule="auto"/>
        <w:ind w:left="142" w:right="-142" w:firstLine="426"/>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«Против» - нет;  </w:t>
      </w:r>
    </w:p>
    <w:p w:rsidR="006B1D6A" w:rsidRPr="006B1D6A" w:rsidRDefault="006B1D6A" w:rsidP="006B1D6A">
      <w:pPr>
        <w:tabs>
          <w:tab w:val="left" w:pos="0"/>
          <w:tab w:val="left" w:pos="426"/>
          <w:tab w:val="left" w:pos="851"/>
        </w:tabs>
        <w:spacing w:after="200" w:line="276" w:lineRule="auto"/>
        <w:ind w:left="142" w:right="-142" w:firstLine="426"/>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«Воздержался» - нет.</w:t>
      </w:r>
    </w:p>
    <w:p w:rsidR="006B1D6A" w:rsidRPr="006B1D6A" w:rsidRDefault="006B1D6A" w:rsidP="006B1D6A">
      <w:pPr>
        <w:tabs>
          <w:tab w:val="left" w:pos="0"/>
          <w:tab w:val="left" w:pos="426"/>
          <w:tab w:val="left" w:pos="851"/>
        </w:tabs>
        <w:spacing w:line="276" w:lineRule="auto"/>
        <w:ind w:left="142" w:right="-142" w:firstLine="426"/>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 xml:space="preserve">Принято решение: </w:t>
      </w:r>
    </w:p>
    <w:p w:rsidR="006B1D6A" w:rsidRPr="006B1D6A" w:rsidRDefault="006B1D6A" w:rsidP="006B1D6A">
      <w:pPr>
        <w:spacing w:line="276" w:lineRule="auto"/>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3.1. </w:t>
      </w:r>
      <w:r w:rsidRPr="006B1D6A">
        <w:rPr>
          <w:rFonts w:ascii="Times New Roman" w:eastAsia="Times New Roman" w:hAnsi="Times New Roman" w:cs="Times New Roman"/>
          <w:sz w:val="24"/>
          <w:szCs w:val="24"/>
          <w:lang w:eastAsia="ru-RU"/>
        </w:rPr>
        <w:tab/>
        <w:t>Утвердить Отчет Совета Союза «Первая Национальная Организация Строителей» о деятельности Союза «Первая Национальная Организация Строителей» в 2023 году (приложение №1 к протоколу настоящего заседания Совета Союза).</w:t>
      </w:r>
    </w:p>
    <w:p w:rsidR="006B1D6A" w:rsidRPr="006B1D6A" w:rsidRDefault="006B1D6A" w:rsidP="006B1D6A">
      <w:pPr>
        <w:tabs>
          <w:tab w:val="left" w:pos="0"/>
          <w:tab w:val="left" w:pos="426"/>
          <w:tab w:val="left" w:pos="851"/>
        </w:tabs>
        <w:spacing w:after="200" w:line="276" w:lineRule="auto"/>
        <w:ind w:left="142" w:right="-142" w:firstLine="426"/>
        <w:contextualSpacing/>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sz w:val="24"/>
          <w:szCs w:val="24"/>
          <w:lang w:eastAsia="ru-RU"/>
        </w:rPr>
        <w:t xml:space="preserve">3.2. </w:t>
      </w:r>
      <w:r w:rsidRPr="006B1D6A">
        <w:rPr>
          <w:rFonts w:ascii="Times New Roman" w:eastAsia="Times New Roman" w:hAnsi="Times New Roman" w:cs="Times New Roman"/>
          <w:sz w:val="24"/>
          <w:szCs w:val="24"/>
          <w:lang w:eastAsia="ru-RU"/>
        </w:rPr>
        <w:tab/>
        <w:t xml:space="preserve">Директору Союза </w:t>
      </w:r>
      <w:proofErr w:type="spellStart"/>
      <w:r w:rsidRPr="006B1D6A">
        <w:rPr>
          <w:rFonts w:ascii="Times New Roman" w:eastAsia="Times New Roman" w:hAnsi="Times New Roman" w:cs="Times New Roman"/>
          <w:sz w:val="24"/>
          <w:szCs w:val="24"/>
          <w:lang w:eastAsia="ru-RU"/>
        </w:rPr>
        <w:t>Устьянцевой</w:t>
      </w:r>
      <w:proofErr w:type="spellEnd"/>
      <w:r w:rsidRPr="006B1D6A">
        <w:rPr>
          <w:rFonts w:ascii="Times New Roman" w:eastAsia="Times New Roman" w:hAnsi="Times New Roman" w:cs="Times New Roman"/>
          <w:sz w:val="24"/>
          <w:szCs w:val="24"/>
          <w:lang w:eastAsia="ru-RU"/>
        </w:rPr>
        <w:t xml:space="preserve"> Е.В. обеспечить размещение Отчета о деятельности Союза «Первая Национальная Организация Строителей» за 2023 год на официальном сайте Союза.</w:t>
      </w:r>
    </w:p>
    <w:p w:rsidR="006B1D6A" w:rsidRPr="006B1D6A" w:rsidRDefault="006B1D6A" w:rsidP="006B1D6A">
      <w:pPr>
        <w:tabs>
          <w:tab w:val="left" w:pos="0"/>
        </w:tabs>
        <w:spacing w:line="276" w:lineRule="auto"/>
        <w:ind w:left="142" w:right="-142" w:firstLine="426"/>
        <w:contextualSpacing/>
        <w:jc w:val="both"/>
        <w:rPr>
          <w:rFonts w:ascii="Times New Roman" w:eastAsia="Times New Roman" w:hAnsi="Times New Roman" w:cs="Times New Roman"/>
          <w:b/>
          <w:sz w:val="24"/>
          <w:szCs w:val="24"/>
          <w:lang w:eastAsia="ru-RU"/>
        </w:rPr>
      </w:pPr>
    </w:p>
    <w:p w:rsidR="006B1D6A" w:rsidRPr="006B1D6A" w:rsidRDefault="006B1D6A" w:rsidP="006B1D6A">
      <w:pPr>
        <w:tabs>
          <w:tab w:val="left" w:pos="0"/>
        </w:tabs>
        <w:spacing w:line="276" w:lineRule="auto"/>
        <w:ind w:right="-142"/>
        <w:jc w:val="both"/>
        <w:rPr>
          <w:rFonts w:ascii="Times New Roman" w:eastAsia="Times New Roman" w:hAnsi="Times New Roman" w:cs="Times New Roman"/>
          <w:b/>
          <w:sz w:val="24"/>
          <w:szCs w:val="24"/>
          <w:lang w:eastAsia="ru-RU"/>
        </w:rPr>
      </w:pPr>
      <w:r w:rsidRPr="006B1D6A">
        <w:rPr>
          <w:rFonts w:ascii="Times New Roman" w:eastAsia="Times New Roman" w:hAnsi="Times New Roman" w:cs="Times New Roman"/>
          <w:b/>
          <w:sz w:val="24"/>
          <w:szCs w:val="24"/>
          <w:lang w:eastAsia="ru-RU"/>
        </w:rPr>
        <w:tab/>
        <w:t>Решение принято единогласно.</w:t>
      </w:r>
    </w:p>
    <w:p w:rsidR="006B1D6A" w:rsidRPr="006B1D6A" w:rsidRDefault="006B1D6A" w:rsidP="006B1D6A">
      <w:pPr>
        <w:spacing w:line="276" w:lineRule="auto"/>
        <w:ind w:left="142" w:right="-142" w:firstLine="56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Лица, голосовавшие против принятия решения по вопросу повестки дня заседания Совета и потребовавшие внести об этом запись в протокол, отсутствуют.</w:t>
      </w:r>
    </w:p>
    <w:p w:rsidR="006B1D6A" w:rsidRPr="006B1D6A" w:rsidRDefault="006B1D6A" w:rsidP="006B1D6A">
      <w:pPr>
        <w:spacing w:line="276" w:lineRule="auto"/>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b/>
          <w:sz w:val="24"/>
          <w:szCs w:val="24"/>
          <w:lang w:eastAsia="ru-RU"/>
        </w:rPr>
        <w:t xml:space="preserve"> </w:t>
      </w:r>
    </w:p>
    <w:p w:rsidR="006B1D6A" w:rsidRPr="006B1D6A" w:rsidRDefault="006B1D6A" w:rsidP="006B1D6A">
      <w:pPr>
        <w:tabs>
          <w:tab w:val="left" w:pos="0"/>
          <w:tab w:val="left" w:pos="426"/>
          <w:tab w:val="left" w:pos="851"/>
        </w:tabs>
        <w:spacing w:after="200" w:line="276" w:lineRule="auto"/>
        <w:ind w:left="142" w:right="-142" w:firstLine="426"/>
        <w:jc w:val="both"/>
        <w:rPr>
          <w:rFonts w:ascii="Times New Roman" w:eastAsia="Times New Roman" w:hAnsi="Times New Roman" w:cs="Times New Roman"/>
          <w:sz w:val="24"/>
          <w:szCs w:val="24"/>
          <w:lang w:eastAsia="ru-RU"/>
        </w:rPr>
      </w:pPr>
    </w:p>
    <w:p w:rsidR="006B1D6A" w:rsidRDefault="006B1D6A" w:rsidP="006B1D6A">
      <w:pPr>
        <w:tabs>
          <w:tab w:val="left" w:pos="0"/>
          <w:tab w:val="left" w:pos="426"/>
          <w:tab w:val="left" w:pos="851"/>
        </w:tabs>
        <w:spacing w:after="200" w:line="276" w:lineRule="auto"/>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Председатель Совета                              </w:t>
      </w:r>
      <w:r w:rsidRPr="006B1D6A">
        <w:rPr>
          <w:rFonts w:ascii="Times New Roman" w:eastAsia="Times New Roman" w:hAnsi="Times New Roman" w:cs="Times New Roman"/>
          <w:i/>
          <w:sz w:val="24"/>
          <w:szCs w:val="24"/>
          <w:lang w:eastAsia="ru-RU"/>
        </w:rPr>
        <w:t>подпись</w:t>
      </w:r>
      <w:r w:rsidRPr="006B1D6A">
        <w:rPr>
          <w:rFonts w:ascii="Times New Roman" w:eastAsia="Times New Roman" w:hAnsi="Times New Roman" w:cs="Times New Roman"/>
          <w:sz w:val="24"/>
          <w:szCs w:val="24"/>
          <w:lang w:eastAsia="ru-RU"/>
        </w:rPr>
        <w:tab/>
      </w:r>
      <w:r w:rsidRPr="006B1D6A">
        <w:rPr>
          <w:rFonts w:ascii="Times New Roman" w:eastAsia="Times New Roman" w:hAnsi="Times New Roman" w:cs="Times New Roman"/>
          <w:sz w:val="24"/>
          <w:szCs w:val="24"/>
          <w:lang w:eastAsia="ru-RU"/>
        </w:rPr>
        <w:tab/>
      </w:r>
      <w:r w:rsidRPr="006B1D6A">
        <w:rPr>
          <w:rFonts w:ascii="Times New Roman" w:eastAsia="Times New Roman" w:hAnsi="Times New Roman" w:cs="Times New Roman"/>
          <w:sz w:val="24"/>
          <w:szCs w:val="24"/>
          <w:lang w:eastAsia="ru-RU"/>
        </w:rPr>
        <w:tab/>
      </w:r>
      <w:r w:rsidRPr="006B1D6A">
        <w:rPr>
          <w:rFonts w:ascii="Times New Roman" w:eastAsia="Times New Roman" w:hAnsi="Times New Roman" w:cs="Times New Roman"/>
          <w:sz w:val="24"/>
          <w:szCs w:val="24"/>
          <w:lang w:eastAsia="ru-RU"/>
        </w:rPr>
        <w:tab/>
        <w:t>Р.Я. Антонов</w:t>
      </w:r>
    </w:p>
    <w:p w:rsidR="006B1D6A" w:rsidRPr="006B1D6A" w:rsidRDefault="006B1D6A" w:rsidP="006B1D6A">
      <w:pPr>
        <w:tabs>
          <w:tab w:val="left" w:pos="0"/>
          <w:tab w:val="left" w:pos="426"/>
          <w:tab w:val="left" w:pos="851"/>
        </w:tabs>
        <w:spacing w:after="200" w:line="276" w:lineRule="auto"/>
        <w:ind w:left="142" w:right="-142" w:firstLine="426"/>
        <w:jc w:val="both"/>
        <w:rPr>
          <w:rFonts w:ascii="Times New Roman" w:eastAsia="Times New Roman" w:hAnsi="Times New Roman" w:cs="Times New Roman"/>
          <w:sz w:val="24"/>
          <w:szCs w:val="24"/>
          <w:lang w:eastAsia="ru-RU"/>
        </w:rPr>
      </w:pPr>
    </w:p>
    <w:p w:rsidR="006B1D6A" w:rsidRPr="006B1D6A" w:rsidRDefault="006B1D6A" w:rsidP="006B1D6A">
      <w:pPr>
        <w:tabs>
          <w:tab w:val="left" w:pos="0"/>
          <w:tab w:val="left" w:pos="426"/>
          <w:tab w:val="left" w:pos="851"/>
        </w:tabs>
        <w:spacing w:after="200" w:line="276" w:lineRule="auto"/>
        <w:ind w:left="142" w:right="-142" w:firstLine="426"/>
        <w:jc w:val="both"/>
        <w:rPr>
          <w:rFonts w:ascii="Times New Roman" w:eastAsia="Times New Roman" w:hAnsi="Times New Roman" w:cs="Times New Roman"/>
          <w:sz w:val="24"/>
          <w:szCs w:val="24"/>
          <w:lang w:eastAsia="ru-RU"/>
        </w:rPr>
      </w:pPr>
      <w:r w:rsidRPr="006B1D6A">
        <w:rPr>
          <w:rFonts w:ascii="Times New Roman" w:eastAsia="Times New Roman" w:hAnsi="Times New Roman" w:cs="Times New Roman"/>
          <w:sz w:val="24"/>
          <w:szCs w:val="24"/>
          <w:lang w:eastAsia="ru-RU"/>
        </w:rPr>
        <w:t xml:space="preserve">Секретарь Совета                                    </w:t>
      </w:r>
      <w:r w:rsidRPr="006B1D6A">
        <w:rPr>
          <w:rFonts w:ascii="Times New Roman" w:eastAsia="Times New Roman" w:hAnsi="Times New Roman" w:cs="Times New Roman"/>
          <w:i/>
          <w:sz w:val="24"/>
          <w:szCs w:val="24"/>
          <w:lang w:eastAsia="ru-RU"/>
        </w:rPr>
        <w:t>подпись</w:t>
      </w:r>
      <w:r w:rsidRPr="006B1D6A">
        <w:rPr>
          <w:rFonts w:ascii="Times New Roman" w:eastAsia="Times New Roman" w:hAnsi="Times New Roman" w:cs="Times New Roman"/>
          <w:sz w:val="24"/>
          <w:szCs w:val="24"/>
          <w:lang w:eastAsia="ru-RU"/>
        </w:rPr>
        <w:tab/>
      </w:r>
      <w:r w:rsidRPr="006B1D6A">
        <w:rPr>
          <w:rFonts w:ascii="Times New Roman" w:eastAsia="Times New Roman" w:hAnsi="Times New Roman" w:cs="Times New Roman"/>
          <w:sz w:val="24"/>
          <w:szCs w:val="24"/>
          <w:lang w:eastAsia="ru-RU"/>
        </w:rPr>
        <w:tab/>
      </w:r>
      <w:r w:rsidRPr="006B1D6A">
        <w:rPr>
          <w:rFonts w:ascii="Times New Roman" w:eastAsia="Times New Roman" w:hAnsi="Times New Roman" w:cs="Times New Roman"/>
          <w:sz w:val="24"/>
          <w:szCs w:val="24"/>
          <w:lang w:eastAsia="ru-RU"/>
        </w:rPr>
        <w:tab/>
      </w:r>
      <w:r w:rsidRPr="006B1D6A">
        <w:rPr>
          <w:rFonts w:ascii="Times New Roman" w:eastAsia="Times New Roman" w:hAnsi="Times New Roman" w:cs="Times New Roman"/>
          <w:sz w:val="24"/>
          <w:szCs w:val="24"/>
          <w:lang w:eastAsia="ru-RU"/>
        </w:rPr>
        <w:tab/>
        <w:t xml:space="preserve">Е.В. </w:t>
      </w:r>
      <w:proofErr w:type="spellStart"/>
      <w:r w:rsidRPr="006B1D6A">
        <w:rPr>
          <w:rFonts w:ascii="Times New Roman" w:eastAsia="Times New Roman" w:hAnsi="Times New Roman" w:cs="Times New Roman"/>
          <w:sz w:val="24"/>
          <w:szCs w:val="24"/>
          <w:lang w:eastAsia="ru-RU"/>
        </w:rPr>
        <w:t>Устьянцева</w:t>
      </w:r>
      <w:proofErr w:type="spellEnd"/>
    </w:p>
    <w:p w:rsidR="006B1D6A" w:rsidRPr="006B1D6A" w:rsidRDefault="006B1D6A" w:rsidP="006B1D6A">
      <w:pPr>
        <w:tabs>
          <w:tab w:val="left" w:pos="0"/>
          <w:tab w:val="left" w:pos="426"/>
          <w:tab w:val="left" w:pos="851"/>
        </w:tabs>
        <w:spacing w:after="200" w:line="276" w:lineRule="auto"/>
        <w:ind w:left="142" w:right="-142" w:firstLine="426"/>
        <w:jc w:val="both"/>
        <w:rPr>
          <w:rFonts w:ascii="Times New Roman" w:eastAsia="Times New Roman" w:hAnsi="Times New Roman" w:cs="Times New Roman"/>
          <w:sz w:val="24"/>
          <w:szCs w:val="24"/>
          <w:lang w:eastAsia="ru-RU"/>
        </w:rPr>
      </w:pPr>
    </w:p>
    <w:p w:rsidR="006B1D6A" w:rsidRDefault="006B1D6A" w:rsidP="009D1576">
      <w:pPr>
        <w:shd w:val="clear" w:color="auto" w:fill="FFFFFF"/>
        <w:ind w:firstLine="851"/>
        <w:jc w:val="right"/>
        <w:textAlignment w:val="baseline"/>
        <w:rPr>
          <w:rFonts w:ascii="Times New Roman" w:hAnsi="Times New Roman"/>
        </w:rPr>
      </w:pPr>
    </w:p>
    <w:p w:rsidR="006B1D6A" w:rsidRDefault="006B1D6A" w:rsidP="009D1576">
      <w:pPr>
        <w:shd w:val="clear" w:color="auto" w:fill="FFFFFF"/>
        <w:ind w:firstLine="851"/>
        <w:jc w:val="right"/>
        <w:textAlignment w:val="baseline"/>
        <w:rPr>
          <w:rFonts w:ascii="Times New Roman" w:hAnsi="Times New Roman"/>
        </w:rPr>
      </w:pPr>
    </w:p>
    <w:p w:rsidR="006B1D6A" w:rsidRDefault="006B1D6A" w:rsidP="009D1576">
      <w:pPr>
        <w:shd w:val="clear" w:color="auto" w:fill="FFFFFF"/>
        <w:ind w:firstLine="851"/>
        <w:jc w:val="right"/>
        <w:textAlignment w:val="baseline"/>
        <w:rPr>
          <w:rFonts w:ascii="Times New Roman" w:hAnsi="Times New Roman"/>
        </w:rPr>
      </w:pPr>
    </w:p>
    <w:p w:rsidR="006B1D6A" w:rsidRDefault="006B1D6A" w:rsidP="009D1576">
      <w:pPr>
        <w:shd w:val="clear" w:color="auto" w:fill="FFFFFF"/>
        <w:ind w:firstLine="851"/>
        <w:jc w:val="right"/>
        <w:textAlignment w:val="baseline"/>
        <w:rPr>
          <w:rFonts w:ascii="Times New Roman" w:hAnsi="Times New Roman"/>
        </w:rPr>
      </w:pPr>
    </w:p>
    <w:p w:rsidR="006B1D6A" w:rsidRDefault="006B1D6A" w:rsidP="009D1576">
      <w:pPr>
        <w:shd w:val="clear" w:color="auto" w:fill="FFFFFF"/>
        <w:ind w:firstLine="851"/>
        <w:jc w:val="right"/>
        <w:textAlignment w:val="baseline"/>
        <w:rPr>
          <w:rFonts w:ascii="Times New Roman" w:hAnsi="Times New Roman"/>
        </w:rPr>
      </w:pPr>
      <w:bookmarkStart w:id="0" w:name="_GoBack"/>
      <w:bookmarkEnd w:id="0"/>
    </w:p>
    <w:p w:rsidR="006B1D6A" w:rsidRDefault="006B1D6A" w:rsidP="009D1576">
      <w:pPr>
        <w:shd w:val="clear" w:color="auto" w:fill="FFFFFF"/>
        <w:ind w:firstLine="851"/>
        <w:jc w:val="right"/>
        <w:textAlignment w:val="baseline"/>
        <w:rPr>
          <w:rFonts w:ascii="Times New Roman" w:hAnsi="Times New Roman"/>
        </w:rPr>
      </w:pPr>
    </w:p>
    <w:p w:rsidR="006B1D6A" w:rsidRDefault="006B1D6A" w:rsidP="009D1576">
      <w:pPr>
        <w:shd w:val="clear" w:color="auto" w:fill="FFFFFF"/>
        <w:ind w:firstLine="851"/>
        <w:jc w:val="right"/>
        <w:textAlignment w:val="baseline"/>
        <w:rPr>
          <w:rFonts w:ascii="Times New Roman" w:hAnsi="Times New Roman"/>
        </w:rPr>
      </w:pPr>
    </w:p>
    <w:p w:rsidR="006B1D6A" w:rsidRDefault="006B1D6A" w:rsidP="009D1576">
      <w:pPr>
        <w:shd w:val="clear" w:color="auto" w:fill="FFFFFF"/>
        <w:ind w:firstLine="851"/>
        <w:jc w:val="right"/>
        <w:textAlignment w:val="baseline"/>
        <w:rPr>
          <w:rFonts w:ascii="Times New Roman" w:hAnsi="Times New Roman"/>
        </w:rPr>
      </w:pPr>
    </w:p>
    <w:p w:rsidR="006B1D6A" w:rsidRDefault="006B1D6A" w:rsidP="009D1576">
      <w:pPr>
        <w:shd w:val="clear" w:color="auto" w:fill="FFFFFF"/>
        <w:ind w:firstLine="851"/>
        <w:jc w:val="right"/>
        <w:textAlignment w:val="baseline"/>
        <w:rPr>
          <w:rFonts w:ascii="Times New Roman" w:hAnsi="Times New Roman"/>
        </w:rPr>
      </w:pPr>
    </w:p>
    <w:p w:rsidR="006B1D6A" w:rsidRDefault="006B1D6A" w:rsidP="009D1576">
      <w:pPr>
        <w:shd w:val="clear" w:color="auto" w:fill="FFFFFF"/>
        <w:ind w:firstLine="851"/>
        <w:jc w:val="right"/>
        <w:textAlignment w:val="baseline"/>
        <w:rPr>
          <w:rFonts w:ascii="Times New Roman" w:hAnsi="Times New Roman"/>
        </w:rPr>
      </w:pPr>
    </w:p>
    <w:p w:rsidR="006B1D6A" w:rsidRDefault="006B1D6A" w:rsidP="009D1576">
      <w:pPr>
        <w:shd w:val="clear" w:color="auto" w:fill="FFFFFF"/>
        <w:ind w:firstLine="851"/>
        <w:jc w:val="right"/>
        <w:textAlignment w:val="baseline"/>
        <w:rPr>
          <w:rFonts w:ascii="Times New Roman" w:hAnsi="Times New Roman"/>
        </w:rPr>
      </w:pPr>
    </w:p>
    <w:p w:rsidR="009D1576" w:rsidRPr="00FD150A" w:rsidRDefault="009D1576" w:rsidP="009D1576">
      <w:pPr>
        <w:shd w:val="clear" w:color="auto" w:fill="FFFFFF"/>
        <w:ind w:firstLine="851"/>
        <w:jc w:val="right"/>
        <w:textAlignment w:val="baseline"/>
        <w:rPr>
          <w:rFonts w:ascii="Times New Roman" w:hAnsi="Times New Roman"/>
        </w:rPr>
      </w:pPr>
      <w:r w:rsidRPr="00FD150A">
        <w:rPr>
          <w:rFonts w:ascii="Times New Roman" w:hAnsi="Times New Roman"/>
        </w:rPr>
        <w:lastRenderedPageBreak/>
        <w:t xml:space="preserve">Приложение № 1 </w:t>
      </w:r>
      <w:proofErr w:type="gramStart"/>
      <w:r w:rsidRPr="00FD150A">
        <w:rPr>
          <w:rFonts w:ascii="Times New Roman" w:hAnsi="Times New Roman"/>
        </w:rPr>
        <w:t>к</w:t>
      </w:r>
      <w:proofErr w:type="gramEnd"/>
    </w:p>
    <w:p w:rsidR="009D1576" w:rsidRDefault="009D1576" w:rsidP="009D1576">
      <w:pPr>
        <w:shd w:val="clear" w:color="auto" w:fill="FFFFFF"/>
        <w:ind w:firstLine="851"/>
        <w:jc w:val="right"/>
        <w:textAlignment w:val="baseline"/>
        <w:rPr>
          <w:rFonts w:ascii="Times New Roman" w:hAnsi="Times New Roman"/>
        </w:rPr>
      </w:pPr>
      <w:r w:rsidRPr="00FD150A">
        <w:rPr>
          <w:rFonts w:ascii="Times New Roman" w:hAnsi="Times New Roman"/>
        </w:rPr>
        <w:t xml:space="preserve">Протоколу Совета № 663 от </w:t>
      </w:r>
      <w:r w:rsidR="00FD150A" w:rsidRPr="00FD150A">
        <w:rPr>
          <w:rFonts w:ascii="Times New Roman" w:hAnsi="Times New Roman"/>
        </w:rPr>
        <w:t>20</w:t>
      </w:r>
      <w:r w:rsidRPr="00FD150A">
        <w:rPr>
          <w:rFonts w:ascii="Times New Roman" w:hAnsi="Times New Roman"/>
        </w:rPr>
        <w:t>.06.2024г.</w:t>
      </w:r>
    </w:p>
    <w:p w:rsidR="009D1576" w:rsidRDefault="009D1576" w:rsidP="009D1576">
      <w:pPr>
        <w:shd w:val="clear" w:color="auto" w:fill="FFFFFF"/>
        <w:ind w:firstLine="851"/>
        <w:textAlignment w:val="baseline"/>
        <w:rPr>
          <w:rFonts w:ascii="Times New Roman" w:hAnsi="Times New Roman"/>
        </w:rPr>
      </w:pPr>
      <w:r>
        <w:rPr>
          <w:rFonts w:ascii="Times New Roman" w:hAnsi="Times New Roman"/>
        </w:rPr>
        <w:t xml:space="preserve">                                                                                   </w:t>
      </w:r>
    </w:p>
    <w:p w:rsidR="009D1576" w:rsidRDefault="009D1576" w:rsidP="009D1576">
      <w:pPr>
        <w:rPr>
          <w:rFonts w:ascii="Times New Roman" w:hAnsi="Times New Roman" w:cs="Times New Roman"/>
          <w:b/>
          <w:sz w:val="24"/>
          <w:szCs w:val="24"/>
        </w:rPr>
      </w:pPr>
      <w:r>
        <w:rPr>
          <w:rFonts w:ascii="Times New Roman" w:hAnsi="Times New Roman" w:cs="Times New Roman"/>
          <w:b/>
          <w:sz w:val="24"/>
          <w:szCs w:val="24"/>
        </w:rPr>
        <w:t>ОТЧЕТ</w:t>
      </w:r>
    </w:p>
    <w:p w:rsidR="009D1576" w:rsidRPr="00C72614" w:rsidRDefault="009D1576" w:rsidP="009D1576">
      <w:pPr>
        <w:rPr>
          <w:rFonts w:ascii="Times New Roman" w:hAnsi="Times New Roman" w:cs="Times New Roman"/>
          <w:b/>
          <w:sz w:val="24"/>
          <w:szCs w:val="24"/>
        </w:rPr>
      </w:pPr>
      <w:r>
        <w:rPr>
          <w:rFonts w:ascii="Times New Roman" w:hAnsi="Times New Roman" w:cs="Times New Roman"/>
          <w:b/>
          <w:sz w:val="24"/>
          <w:szCs w:val="24"/>
        </w:rPr>
        <w:t>Совета Союза «Первая Национальная Организация Строителей» о деятельности</w:t>
      </w:r>
    </w:p>
    <w:p w:rsidR="009D1576" w:rsidRPr="00C72614" w:rsidRDefault="009D1576" w:rsidP="009D1576">
      <w:pPr>
        <w:rPr>
          <w:rFonts w:ascii="Times New Roman" w:hAnsi="Times New Roman" w:cs="Times New Roman"/>
          <w:b/>
          <w:sz w:val="24"/>
          <w:szCs w:val="24"/>
        </w:rPr>
      </w:pPr>
      <w:r w:rsidRPr="00C72614">
        <w:rPr>
          <w:rFonts w:ascii="Times New Roman" w:hAnsi="Times New Roman" w:cs="Times New Roman"/>
          <w:b/>
          <w:sz w:val="24"/>
          <w:szCs w:val="24"/>
        </w:rPr>
        <w:t>членов Союза «Первая Национальная Организация Строителей»</w:t>
      </w:r>
      <w:r w:rsidRPr="00C72614">
        <w:rPr>
          <w:rStyle w:val="a8"/>
          <w:rFonts w:ascii="Times New Roman" w:hAnsi="Times New Roman" w:cs="Times New Roman"/>
          <w:b/>
          <w:sz w:val="24"/>
          <w:szCs w:val="24"/>
        </w:rPr>
        <w:footnoteReference w:id="1"/>
      </w:r>
      <w:r w:rsidRPr="00C72614">
        <w:rPr>
          <w:rFonts w:ascii="Times New Roman" w:hAnsi="Times New Roman" w:cs="Times New Roman"/>
          <w:b/>
          <w:sz w:val="24"/>
          <w:szCs w:val="24"/>
        </w:rPr>
        <w:t xml:space="preserve"> в 202</w:t>
      </w:r>
      <w:r>
        <w:rPr>
          <w:rFonts w:ascii="Times New Roman" w:hAnsi="Times New Roman" w:cs="Times New Roman"/>
          <w:b/>
          <w:sz w:val="24"/>
          <w:szCs w:val="24"/>
        </w:rPr>
        <w:t>3</w:t>
      </w:r>
      <w:r w:rsidRPr="00C72614">
        <w:rPr>
          <w:rFonts w:ascii="Times New Roman" w:hAnsi="Times New Roman" w:cs="Times New Roman"/>
          <w:b/>
          <w:sz w:val="24"/>
          <w:szCs w:val="24"/>
        </w:rPr>
        <w:t xml:space="preserve"> году</w:t>
      </w:r>
      <w:r>
        <w:rPr>
          <w:rStyle w:val="a8"/>
          <w:rFonts w:ascii="Times New Roman" w:hAnsi="Times New Roman" w:cs="Times New Roman"/>
          <w:b/>
          <w:sz w:val="24"/>
          <w:szCs w:val="24"/>
        </w:rPr>
        <w:footnoteReference w:id="2"/>
      </w:r>
    </w:p>
    <w:p w:rsidR="00AF3B35" w:rsidRPr="003D3250" w:rsidRDefault="00AF3B35" w:rsidP="00AF3B35">
      <w:pPr>
        <w:rPr>
          <w:rFonts w:ascii="Times New Roman" w:hAnsi="Times New Roman" w:cs="Times New Roman"/>
          <w:b/>
          <w:sz w:val="16"/>
          <w:szCs w:val="16"/>
        </w:rPr>
      </w:pPr>
    </w:p>
    <w:tbl>
      <w:tblPr>
        <w:tblStyle w:val="a3"/>
        <w:tblW w:w="10173" w:type="dxa"/>
        <w:tblLook w:val="04A0" w:firstRow="1" w:lastRow="0" w:firstColumn="1" w:lastColumn="0" w:noHBand="0" w:noVBand="1"/>
      </w:tblPr>
      <w:tblGrid>
        <w:gridCol w:w="4928"/>
        <w:gridCol w:w="3685"/>
        <w:gridCol w:w="1560"/>
      </w:tblGrid>
      <w:tr w:rsidR="00BE4CB1" w:rsidRPr="00BE4CB1" w:rsidTr="00AA4CFB">
        <w:trPr>
          <w:trHeight w:val="454"/>
        </w:trPr>
        <w:tc>
          <w:tcPr>
            <w:tcW w:w="10173" w:type="dxa"/>
            <w:gridSpan w:val="3"/>
            <w:shd w:val="clear" w:color="auto" w:fill="D9D9D9" w:themeFill="background1" w:themeFillShade="D9"/>
            <w:vAlign w:val="center"/>
          </w:tcPr>
          <w:p w:rsidR="009754A5" w:rsidRPr="00BE4CB1" w:rsidRDefault="009754A5" w:rsidP="009754A5">
            <w:pPr>
              <w:jc w:val="left"/>
              <w:rPr>
                <w:rFonts w:ascii="Times New Roman" w:hAnsi="Times New Roman" w:cs="Times New Roman"/>
                <w:sz w:val="24"/>
                <w:szCs w:val="24"/>
              </w:rPr>
            </w:pPr>
            <w:r w:rsidRPr="00BE4CB1">
              <w:rPr>
                <w:rFonts w:ascii="Times New Roman" w:hAnsi="Times New Roman" w:cs="Times New Roman"/>
                <w:b/>
                <w:sz w:val="24"/>
                <w:szCs w:val="24"/>
              </w:rPr>
              <w:t xml:space="preserve">РАЗДЕЛ </w:t>
            </w:r>
            <w:r w:rsidRPr="00BE4CB1">
              <w:rPr>
                <w:rFonts w:ascii="Times New Roman" w:hAnsi="Times New Roman" w:cs="Times New Roman"/>
                <w:b/>
                <w:sz w:val="24"/>
                <w:szCs w:val="24"/>
                <w:lang w:val="en-US"/>
              </w:rPr>
              <w:t>I</w:t>
            </w:r>
          </w:p>
        </w:tc>
      </w:tr>
      <w:tr w:rsidR="00BE4CB1" w:rsidRPr="00BE4CB1" w:rsidTr="00EF746F">
        <w:trPr>
          <w:trHeight w:val="454"/>
        </w:trPr>
        <w:tc>
          <w:tcPr>
            <w:tcW w:w="4928" w:type="dxa"/>
            <w:vMerge w:val="restart"/>
            <w:vAlign w:val="center"/>
          </w:tcPr>
          <w:p w:rsidR="006864EA" w:rsidRPr="00BE4CB1" w:rsidRDefault="006864EA" w:rsidP="009754A5">
            <w:pPr>
              <w:jc w:val="left"/>
              <w:rPr>
                <w:rFonts w:ascii="Times New Roman" w:hAnsi="Times New Roman" w:cs="Times New Roman"/>
                <w:sz w:val="24"/>
                <w:szCs w:val="24"/>
              </w:rPr>
            </w:pPr>
            <w:r w:rsidRPr="00BE4CB1">
              <w:rPr>
                <w:rFonts w:ascii="Times New Roman" w:hAnsi="Times New Roman" w:cs="Times New Roman"/>
                <w:b/>
                <w:sz w:val="24"/>
                <w:szCs w:val="24"/>
              </w:rPr>
              <w:t xml:space="preserve">Количество членов Союза </w:t>
            </w:r>
            <w:r w:rsidRPr="00BE4CB1">
              <w:rPr>
                <w:rFonts w:ascii="Times New Roman" w:hAnsi="Times New Roman" w:cs="Times New Roman"/>
                <w:sz w:val="24"/>
                <w:szCs w:val="24"/>
              </w:rPr>
              <w:t xml:space="preserve">по состоянию </w:t>
            </w:r>
            <w:proofErr w:type="gramStart"/>
            <w:r w:rsidRPr="00BE4CB1">
              <w:rPr>
                <w:rFonts w:ascii="Times New Roman" w:hAnsi="Times New Roman" w:cs="Times New Roman"/>
                <w:sz w:val="24"/>
                <w:szCs w:val="24"/>
              </w:rPr>
              <w:t>на</w:t>
            </w:r>
            <w:proofErr w:type="gramEnd"/>
            <w:r w:rsidRPr="00BE4CB1">
              <w:rPr>
                <w:rFonts w:ascii="Times New Roman" w:hAnsi="Times New Roman" w:cs="Times New Roman"/>
                <w:sz w:val="24"/>
                <w:szCs w:val="24"/>
              </w:rPr>
              <w:t xml:space="preserve"> </w:t>
            </w:r>
          </w:p>
        </w:tc>
        <w:tc>
          <w:tcPr>
            <w:tcW w:w="3685" w:type="dxa"/>
            <w:vAlign w:val="center"/>
          </w:tcPr>
          <w:p w:rsidR="006864EA" w:rsidRPr="00BE4CB1" w:rsidRDefault="006864EA" w:rsidP="00FD6983">
            <w:pPr>
              <w:jc w:val="left"/>
              <w:rPr>
                <w:rFonts w:ascii="Times New Roman" w:hAnsi="Times New Roman" w:cs="Times New Roman"/>
                <w:sz w:val="24"/>
                <w:szCs w:val="24"/>
              </w:rPr>
            </w:pPr>
            <w:r w:rsidRPr="00BE4CB1">
              <w:rPr>
                <w:rFonts w:ascii="Times New Roman" w:hAnsi="Times New Roman" w:cs="Times New Roman"/>
                <w:sz w:val="24"/>
                <w:szCs w:val="24"/>
              </w:rPr>
              <w:t>1 января 202</w:t>
            </w:r>
            <w:r w:rsidR="00FD6983" w:rsidRPr="00BE4CB1">
              <w:rPr>
                <w:rFonts w:ascii="Times New Roman" w:hAnsi="Times New Roman" w:cs="Times New Roman"/>
                <w:sz w:val="24"/>
                <w:szCs w:val="24"/>
              </w:rPr>
              <w:t>3</w:t>
            </w:r>
          </w:p>
        </w:tc>
        <w:tc>
          <w:tcPr>
            <w:tcW w:w="1560" w:type="dxa"/>
            <w:vAlign w:val="center"/>
          </w:tcPr>
          <w:p w:rsidR="006864EA" w:rsidRPr="00BE4CB1" w:rsidRDefault="00296947" w:rsidP="00D15E35">
            <w:pPr>
              <w:rPr>
                <w:rFonts w:ascii="Times New Roman" w:hAnsi="Times New Roman" w:cs="Times New Roman"/>
                <w:b/>
                <w:sz w:val="28"/>
                <w:szCs w:val="28"/>
              </w:rPr>
            </w:pPr>
            <w:r w:rsidRPr="00BE4CB1">
              <w:rPr>
                <w:rFonts w:ascii="Times New Roman" w:hAnsi="Times New Roman" w:cs="Times New Roman"/>
                <w:b/>
                <w:sz w:val="28"/>
                <w:szCs w:val="28"/>
              </w:rPr>
              <w:t>13</w:t>
            </w:r>
            <w:r w:rsidR="00D15E35" w:rsidRPr="00BE4CB1">
              <w:rPr>
                <w:rFonts w:ascii="Times New Roman" w:hAnsi="Times New Roman" w:cs="Times New Roman"/>
                <w:b/>
                <w:sz w:val="28"/>
                <w:szCs w:val="28"/>
              </w:rPr>
              <w:t>4</w:t>
            </w:r>
          </w:p>
        </w:tc>
      </w:tr>
      <w:tr w:rsidR="00BE4CB1" w:rsidRPr="00BE4CB1" w:rsidTr="00EF746F">
        <w:trPr>
          <w:trHeight w:val="454"/>
        </w:trPr>
        <w:tc>
          <w:tcPr>
            <w:tcW w:w="4928" w:type="dxa"/>
            <w:vMerge/>
            <w:vAlign w:val="center"/>
          </w:tcPr>
          <w:p w:rsidR="006864EA" w:rsidRPr="00BE4CB1" w:rsidRDefault="006864EA" w:rsidP="009754A5">
            <w:pPr>
              <w:jc w:val="left"/>
              <w:rPr>
                <w:rFonts w:ascii="Times New Roman" w:hAnsi="Times New Roman" w:cs="Times New Roman"/>
                <w:sz w:val="24"/>
                <w:szCs w:val="24"/>
              </w:rPr>
            </w:pPr>
          </w:p>
        </w:tc>
        <w:tc>
          <w:tcPr>
            <w:tcW w:w="3685" w:type="dxa"/>
            <w:vAlign w:val="center"/>
          </w:tcPr>
          <w:p w:rsidR="006864EA" w:rsidRPr="00BE4CB1" w:rsidRDefault="006864EA" w:rsidP="00FD6983">
            <w:pPr>
              <w:jc w:val="left"/>
              <w:rPr>
                <w:rFonts w:ascii="Times New Roman" w:hAnsi="Times New Roman" w:cs="Times New Roman"/>
                <w:sz w:val="24"/>
                <w:szCs w:val="24"/>
              </w:rPr>
            </w:pPr>
            <w:r w:rsidRPr="00BE4CB1">
              <w:rPr>
                <w:rFonts w:ascii="Times New Roman" w:hAnsi="Times New Roman" w:cs="Times New Roman"/>
                <w:sz w:val="24"/>
                <w:szCs w:val="24"/>
              </w:rPr>
              <w:t>31 декабря 202</w:t>
            </w:r>
            <w:r w:rsidR="00FD6983" w:rsidRPr="00BE4CB1">
              <w:rPr>
                <w:rFonts w:ascii="Times New Roman" w:hAnsi="Times New Roman" w:cs="Times New Roman"/>
                <w:sz w:val="24"/>
                <w:szCs w:val="24"/>
              </w:rPr>
              <w:t>3</w:t>
            </w:r>
          </w:p>
        </w:tc>
        <w:tc>
          <w:tcPr>
            <w:tcW w:w="1560" w:type="dxa"/>
            <w:vAlign w:val="center"/>
          </w:tcPr>
          <w:p w:rsidR="006864EA" w:rsidRPr="00BE4CB1" w:rsidRDefault="00296947" w:rsidP="00D15E35">
            <w:pPr>
              <w:rPr>
                <w:rFonts w:ascii="Times New Roman" w:hAnsi="Times New Roman" w:cs="Times New Roman"/>
                <w:b/>
                <w:sz w:val="28"/>
                <w:szCs w:val="28"/>
              </w:rPr>
            </w:pPr>
            <w:r w:rsidRPr="00BE4CB1">
              <w:rPr>
                <w:rFonts w:ascii="Times New Roman" w:hAnsi="Times New Roman" w:cs="Times New Roman"/>
                <w:b/>
                <w:sz w:val="28"/>
                <w:szCs w:val="28"/>
              </w:rPr>
              <w:t>1</w:t>
            </w:r>
            <w:r w:rsidR="00D15E35" w:rsidRPr="00BE4CB1">
              <w:rPr>
                <w:rFonts w:ascii="Times New Roman" w:hAnsi="Times New Roman" w:cs="Times New Roman"/>
                <w:b/>
                <w:sz w:val="28"/>
                <w:szCs w:val="28"/>
              </w:rPr>
              <w:t>27</w:t>
            </w:r>
          </w:p>
        </w:tc>
      </w:tr>
      <w:tr w:rsidR="00BE4CB1" w:rsidRPr="00BE4CB1" w:rsidTr="00DC66F3">
        <w:trPr>
          <w:trHeight w:val="397"/>
        </w:trPr>
        <w:tc>
          <w:tcPr>
            <w:tcW w:w="8613" w:type="dxa"/>
            <w:gridSpan w:val="2"/>
            <w:vAlign w:val="center"/>
          </w:tcPr>
          <w:p w:rsidR="006864EA" w:rsidRPr="00BE4CB1" w:rsidRDefault="006864EA" w:rsidP="009754A5">
            <w:pPr>
              <w:jc w:val="left"/>
              <w:rPr>
                <w:rFonts w:ascii="Times New Roman" w:hAnsi="Times New Roman" w:cs="Times New Roman"/>
                <w:b/>
                <w:sz w:val="24"/>
                <w:szCs w:val="24"/>
              </w:rPr>
            </w:pPr>
            <w:r w:rsidRPr="00BE4CB1">
              <w:rPr>
                <w:rFonts w:ascii="Times New Roman" w:hAnsi="Times New Roman" w:cs="Times New Roman"/>
                <w:b/>
                <w:sz w:val="24"/>
                <w:szCs w:val="24"/>
              </w:rPr>
              <w:t>Количество членов Союза прекративших членство в Союзе</w:t>
            </w:r>
          </w:p>
        </w:tc>
        <w:tc>
          <w:tcPr>
            <w:tcW w:w="1560" w:type="dxa"/>
            <w:vAlign w:val="center"/>
          </w:tcPr>
          <w:p w:rsidR="006864EA" w:rsidRPr="00BE4CB1" w:rsidRDefault="00FD6983" w:rsidP="00091DE1">
            <w:pPr>
              <w:rPr>
                <w:rFonts w:ascii="Times New Roman" w:hAnsi="Times New Roman" w:cs="Times New Roman"/>
                <w:b/>
                <w:sz w:val="28"/>
                <w:szCs w:val="28"/>
              </w:rPr>
            </w:pPr>
            <w:r w:rsidRPr="00BE4CB1">
              <w:rPr>
                <w:rFonts w:ascii="Times New Roman" w:hAnsi="Times New Roman" w:cs="Times New Roman"/>
                <w:b/>
                <w:sz w:val="28"/>
                <w:szCs w:val="28"/>
              </w:rPr>
              <w:t>8</w:t>
            </w:r>
          </w:p>
        </w:tc>
      </w:tr>
      <w:tr w:rsidR="00BE4CB1" w:rsidRPr="00BE4CB1" w:rsidTr="00DC66F3">
        <w:trPr>
          <w:trHeight w:val="397"/>
        </w:trPr>
        <w:tc>
          <w:tcPr>
            <w:tcW w:w="8613" w:type="dxa"/>
            <w:gridSpan w:val="2"/>
            <w:vAlign w:val="center"/>
          </w:tcPr>
          <w:p w:rsidR="006864EA" w:rsidRPr="00BE4CB1" w:rsidRDefault="006864EA" w:rsidP="00BF11CE">
            <w:pPr>
              <w:ind w:firstLine="1276"/>
              <w:jc w:val="left"/>
              <w:rPr>
                <w:rFonts w:ascii="Times New Roman" w:hAnsi="Times New Roman" w:cs="Times New Roman"/>
                <w:sz w:val="24"/>
                <w:szCs w:val="24"/>
              </w:rPr>
            </w:pPr>
            <w:r w:rsidRPr="00BE4CB1">
              <w:rPr>
                <w:rFonts w:ascii="Times New Roman" w:hAnsi="Times New Roman" w:cs="Times New Roman"/>
                <w:sz w:val="24"/>
                <w:szCs w:val="24"/>
              </w:rPr>
              <w:t>в том числе</w:t>
            </w:r>
          </w:p>
        </w:tc>
        <w:tc>
          <w:tcPr>
            <w:tcW w:w="1560" w:type="dxa"/>
            <w:vAlign w:val="center"/>
          </w:tcPr>
          <w:p w:rsidR="006864EA" w:rsidRPr="00BE4CB1" w:rsidRDefault="006864EA" w:rsidP="00EF746F">
            <w:pPr>
              <w:rPr>
                <w:rFonts w:ascii="Times New Roman" w:hAnsi="Times New Roman" w:cs="Times New Roman"/>
                <w:b/>
                <w:sz w:val="28"/>
                <w:szCs w:val="28"/>
              </w:rPr>
            </w:pPr>
          </w:p>
        </w:tc>
      </w:tr>
      <w:tr w:rsidR="00BE4CB1" w:rsidRPr="00BE4CB1" w:rsidTr="00DC66F3">
        <w:trPr>
          <w:trHeight w:val="397"/>
        </w:trPr>
        <w:tc>
          <w:tcPr>
            <w:tcW w:w="8613" w:type="dxa"/>
            <w:gridSpan w:val="2"/>
            <w:vAlign w:val="center"/>
          </w:tcPr>
          <w:p w:rsidR="006864EA" w:rsidRPr="00BE4CB1" w:rsidRDefault="006864EA" w:rsidP="006864EA">
            <w:pPr>
              <w:ind w:firstLine="567"/>
              <w:jc w:val="left"/>
              <w:rPr>
                <w:rFonts w:ascii="Times New Roman" w:hAnsi="Times New Roman" w:cs="Times New Roman"/>
                <w:sz w:val="24"/>
                <w:szCs w:val="24"/>
              </w:rPr>
            </w:pPr>
            <w:r w:rsidRPr="00BE4CB1">
              <w:rPr>
                <w:rFonts w:ascii="Times New Roman" w:hAnsi="Times New Roman" w:cs="Times New Roman"/>
                <w:sz w:val="24"/>
                <w:szCs w:val="24"/>
              </w:rPr>
              <w:t>по заявлению о добровольном прекращении членства</w:t>
            </w:r>
          </w:p>
        </w:tc>
        <w:tc>
          <w:tcPr>
            <w:tcW w:w="1560" w:type="dxa"/>
            <w:vAlign w:val="center"/>
          </w:tcPr>
          <w:p w:rsidR="006864EA" w:rsidRPr="00BE4CB1" w:rsidRDefault="00055184" w:rsidP="00EF746F">
            <w:pPr>
              <w:rPr>
                <w:rFonts w:ascii="Times New Roman" w:hAnsi="Times New Roman" w:cs="Times New Roman"/>
                <w:b/>
                <w:sz w:val="28"/>
                <w:szCs w:val="28"/>
              </w:rPr>
            </w:pPr>
            <w:r w:rsidRPr="00BE4CB1">
              <w:rPr>
                <w:rFonts w:ascii="Times New Roman" w:hAnsi="Times New Roman" w:cs="Times New Roman"/>
                <w:b/>
                <w:sz w:val="28"/>
                <w:szCs w:val="28"/>
              </w:rPr>
              <w:t>4</w:t>
            </w:r>
          </w:p>
        </w:tc>
      </w:tr>
      <w:tr w:rsidR="00BE4CB1" w:rsidRPr="00BE4CB1" w:rsidTr="00DC66F3">
        <w:trPr>
          <w:trHeight w:val="397"/>
        </w:trPr>
        <w:tc>
          <w:tcPr>
            <w:tcW w:w="8613" w:type="dxa"/>
            <w:gridSpan w:val="2"/>
            <w:vAlign w:val="center"/>
          </w:tcPr>
          <w:p w:rsidR="006864EA" w:rsidRPr="00BE4CB1" w:rsidRDefault="006864EA" w:rsidP="006864EA">
            <w:pPr>
              <w:ind w:firstLine="567"/>
              <w:jc w:val="both"/>
              <w:rPr>
                <w:rFonts w:ascii="Times New Roman" w:hAnsi="Times New Roman" w:cs="Times New Roman"/>
                <w:sz w:val="24"/>
                <w:szCs w:val="24"/>
              </w:rPr>
            </w:pPr>
            <w:r w:rsidRPr="00BE4CB1">
              <w:rPr>
                <w:rFonts w:ascii="Times New Roman" w:hAnsi="Times New Roman" w:cs="Times New Roman"/>
                <w:sz w:val="24"/>
                <w:szCs w:val="24"/>
              </w:rPr>
              <w:t>по решению Совета Союза в связи с прекращением юридического лица</w:t>
            </w:r>
          </w:p>
        </w:tc>
        <w:tc>
          <w:tcPr>
            <w:tcW w:w="1560" w:type="dxa"/>
            <w:vAlign w:val="center"/>
          </w:tcPr>
          <w:p w:rsidR="006864EA" w:rsidRPr="00BE4CB1" w:rsidRDefault="00A8792F" w:rsidP="00EF746F">
            <w:pPr>
              <w:rPr>
                <w:rFonts w:ascii="Times New Roman" w:hAnsi="Times New Roman" w:cs="Times New Roman"/>
                <w:b/>
                <w:sz w:val="28"/>
                <w:szCs w:val="28"/>
              </w:rPr>
            </w:pPr>
            <w:r w:rsidRPr="00BE4CB1">
              <w:rPr>
                <w:rFonts w:ascii="Times New Roman" w:hAnsi="Times New Roman" w:cs="Times New Roman"/>
                <w:b/>
                <w:sz w:val="28"/>
                <w:szCs w:val="28"/>
              </w:rPr>
              <w:t>2</w:t>
            </w:r>
          </w:p>
        </w:tc>
      </w:tr>
      <w:tr w:rsidR="00BE4CB1" w:rsidRPr="00BE4CB1" w:rsidTr="00DC66F3">
        <w:trPr>
          <w:trHeight w:val="397"/>
        </w:trPr>
        <w:tc>
          <w:tcPr>
            <w:tcW w:w="8613" w:type="dxa"/>
            <w:gridSpan w:val="2"/>
            <w:vAlign w:val="center"/>
          </w:tcPr>
          <w:p w:rsidR="00055184" w:rsidRPr="00BE4CB1" w:rsidRDefault="00055184" w:rsidP="00D15E35">
            <w:pPr>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по решению Совета Союза в связи с регистрацией в </w:t>
            </w:r>
            <w:r w:rsidR="00D15E35" w:rsidRPr="00BE4CB1">
              <w:rPr>
                <w:rFonts w:ascii="Times New Roman" w:hAnsi="Times New Roman" w:cs="Times New Roman"/>
                <w:sz w:val="24"/>
                <w:szCs w:val="24"/>
              </w:rPr>
              <w:t xml:space="preserve">другом </w:t>
            </w:r>
            <w:r w:rsidRPr="00BE4CB1">
              <w:rPr>
                <w:rFonts w:ascii="Times New Roman" w:hAnsi="Times New Roman"/>
                <w:sz w:val="24"/>
                <w:szCs w:val="24"/>
              </w:rPr>
              <w:t>субъекте</w:t>
            </w:r>
            <w:r w:rsidR="00D15E35" w:rsidRPr="00BE4CB1">
              <w:rPr>
                <w:rFonts w:ascii="Times New Roman" w:hAnsi="Times New Roman"/>
                <w:sz w:val="24"/>
                <w:szCs w:val="24"/>
              </w:rPr>
              <w:t xml:space="preserve"> РФ</w:t>
            </w:r>
          </w:p>
        </w:tc>
        <w:tc>
          <w:tcPr>
            <w:tcW w:w="1560" w:type="dxa"/>
            <w:vAlign w:val="center"/>
          </w:tcPr>
          <w:p w:rsidR="00055184" w:rsidRPr="00BE4CB1" w:rsidRDefault="00D15E35" w:rsidP="00EF746F">
            <w:pPr>
              <w:rPr>
                <w:rFonts w:ascii="Times New Roman" w:hAnsi="Times New Roman" w:cs="Times New Roman"/>
                <w:b/>
                <w:sz w:val="28"/>
                <w:szCs w:val="28"/>
              </w:rPr>
            </w:pPr>
            <w:r w:rsidRPr="00BE4CB1">
              <w:rPr>
                <w:rFonts w:ascii="Times New Roman" w:hAnsi="Times New Roman" w:cs="Times New Roman"/>
                <w:b/>
                <w:sz w:val="28"/>
                <w:szCs w:val="28"/>
              </w:rPr>
              <w:t>2</w:t>
            </w:r>
          </w:p>
        </w:tc>
      </w:tr>
      <w:tr w:rsidR="00E57DE7" w:rsidRPr="00BE4CB1" w:rsidTr="00DC66F3">
        <w:trPr>
          <w:trHeight w:val="397"/>
        </w:trPr>
        <w:tc>
          <w:tcPr>
            <w:tcW w:w="8613" w:type="dxa"/>
            <w:gridSpan w:val="2"/>
            <w:vAlign w:val="center"/>
          </w:tcPr>
          <w:p w:rsidR="006864EA" w:rsidRPr="00BE4CB1" w:rsidRDefault="006864EA" w:rsidP="009754A5">
            <w:pPr>
              <w:jc w:val="left"/>
              <w:rPr>
                <w:rFonts w:ascii="Times New Roman" w:hAnsi="Times New Roman" w:cs="Times New Roman"/>
                <w:b/>
                <w:sz w:val="24"/>
                <w:szCs w:val="24"/>
              </w:rPr>
            </w:pPr>
            <w:r w:rsidRPr="00BE4CB1">
              <w:rPr>
                <w:rFonts w:ascii="Times New Roman" w:hAnsi="Times New Roman" w:cs="Times New Roman"/>
                <w:b/>
                <w:sz w:val="24"/>
                <w:szCs w:val="24"/>
              </w:rPr>
              <w:t>Количество юридических лиц, принятых в члены Союза</w:t>
            </w:r>
          </w:p>
        </w:tc>
        <w:tc>
          <w:tcPr>
            <w:tcW w:w="1560" w:type="dxa"/>
            <w:vAlign w:val="center"/>
          </w:tcPr>
          <w:p w:rsidR="006864EA" w:rsidRPr="00BE4CB1" w:rsidRDefault="00FD6983" w:rsidP="00EF746F">
            <w:pPr>
              <w:rPr>
                <w:rFonts w:ascii="Times New Roman" w:hAnsi="Times New Roman" w:cs="Times New Roman"/>
                <w:b/>
                <w:sz w:val="28"/>
                <w:szCs w:val="28"/>
              </w:rPr>
            </w:pPr>
            <w:r w:rsidRPr="00BE4CB1">
              <w:rPr>
                <w:rFonts w:ascii="Times New Roman" w:hAnsi="Times New Roman" w:cs="Times New Roman"/>
                <w:b/>
                <w:sz w:val="28"/>
                <w:szCs w:val="28"/>
              </w:rPr>
              <w:t>1</w:t>
            </w:r>
          </w:p>
        </w:tc>
      </w:tr>
    </w:tbl>
    <w:p w:rsidR="00055184" w:rsidRPr="00BE4CB1" w:rsidRDefault="00055184" w:rsidP="00BB5C34">
      <w:pPr>
        <w:jc w:val="both"/>
      </w:pPr>
    </w:p>
    <w:tbl>
      <w:tblPr>
        <w:tblStyle w:val="a3"/>
        <w:tblW w:w="10173" w:type="dxa"/>
        <w:tblLook w:val="04A0" w:firstRow="1" w:lastRow="0" w:firstColumn="1" w:lastColumn="0" w:noHBand="0" w:noVBand="1"/>
      </w:tblPr>
      <w:tblGrid>
        <w:gridCol w:w="7054"/>
        <w:gridCol w:w="1701"/>
        <w:gridCol w:w="1418"/>
      </w:tblGrid>
      <w:tr w:rsidR="00BE4CB1" w:rsidRPr="00BE4CB1" w:rsidTr="00AA4CFB">
        <w:trPr>
          <w:trHeight w:val="454"/>
        </w:trPr>
        <w:tc>
          <w:tcPr>
            <w:tcW w:w="10173" w:type="dxa"/>
            <w:gridSpan w:val="3"/>
            <w:shd w:val="clear" w:color="auto" w:fill="D9D9D9" w:themeFill="background1" w:themeFillShade="D9"/>
            <w:vAlign w:val="center"/>
          </w:tcPr>
          <w:p w:rsidR="00EF746F" w:rsidRPr="00BE4CB1" w:rsidRDefault="00EF746F" w:rsidP="00B3735E">
            <w:pPr>
              <w:jc w:val="left"/>
              <w:rPr>
                <w:rFonts w:ascii="Times New Roman" w:hAnsi="Times New Roman" w:cs="Times New Roman"/>
                <w:sz w:val="24"/>
                <w:szCs w:val="24"/>
              </w:rPr>
            </w:pPr>
            <w:r w:rsidRPr="00BE4CB1">
              <w:rPr>
                <w:rFonts w:ascii="Times New Roman" w:hAnsi="Times New Roman" w:cs="Times New Roman"/>
                <w:b/>
                <w:sz w:val="24"/>
                <w:szCs w:val="24"/>
              </w:rPr>
              <w:t xml:space="preserve">РАЗДЕЛ </w:t>
            </w:r>
            <w:r w:rsidRPr="00BE4CB1">
              <w:rPr>
                <w:rFonts w:ascii="Times New Roman" w:hAnsi="Times New Roman" w:cs="Times New Roman"/>
                <w:b/>
                <w:sz w:val="24"/>
                <w:szCs w:val="24"/>
                <w:lang w:val="en-US"/>
              </w:rPr>
              <w:t>II</w:t>
            </w:r>
            <w:r w:rsidR="00943DAA" w:rsidRPr="00BE4CB1">
              <w:rPr>
                <w:rFonts w:ascii="Times New Roman" w:hAnsi="Times New Roman" w:cs="Times New Roman"/>
                <w:b/>
                <w:sz w:val="24"/>
                <w:szCs w:val="24"/>
              </w:rPr>
              <w:t xml:space="preserve">                                 </w:t>
            </w:r>
            <w:r w:rsidR="00F7070C" w:rsidRPr="00BE4CB1">
              <w:rPr>
                <w:rFonts w:ascii="Times New Roman" w:hAnsi="Times New Roman" w:cs="Times New Roman"/>
                <w:b/>
                <w:sz w:val="24"/>
                <w:szCs w:val="24"/>
              </w:rPr>
              <w:t xml:space="preserve">                 </w:t>
            </w:r>
            <w:r w:rsidR="00943DAA" w:rsidRPr="00BE4CB1">
              <w:rPr>
                <w:rFonts w:ascii="Times New Roman" w:hAnsi="Times New Roman" w:cs="Times New Roman"/>
                <w:b/>
                <w:sz w:val="24"/>
                <w:szCs w:val="24"/>
              </w:rPr>
              <w:t xml:space="preserve">         </w:t>
            </w:r>
            <w:r w:rsidR="00943DAA" w:rsidRPr="00BE4CB1">
              <w:rPr>
                <w:rFonts w:ascii="Times New Roman" w:hAnsi="Times New Roman" w:cs="Times New Roman"/>
                <w:b/>
                <w:sz w:val="20"/>
                <w:szCs w:val="20"/>
              </w:rPr>
              <w:t>Участники компенсационного фонда возмещения вреда</w:t>
            </w:r>
          </w:p>
        </w:tc>
      </w:tr>
      <w:tr w:rsidR="00BE4CB1" w:rsidRPr="00BE4CB1" w:rsidTr="00EF746F">
        <w:tc>
          <w:tcPr>
            <w:tcW w:w="7054" w:type="dxa"/>
            <w:vMerge w:val="restart"/>
            <w:vAlign w:val="center"/>
          </w:tcPr>
          <w:p w:rsidR="00EF746F" w:rsidRPr="00BE4CB1" w:rsidRDefault="00EF746F" w:rsidP="00AA4CFB">
            <w:pPr>
              <w:spacing w:before="60" w:after="60"/>
              <w:ind w:firstLine="567"/>
              <w:jc w:val="both"/>
              <w:rPr>
                <w:rFonts w:ascii="Times New Roman" w:hAnsi="Times New Roman" w:cs="Times New Roman"/>
                <w:b/>
                <w:sz w:val="24"/>
                <w:szCs w:val="24"/>
              </w:rPr>
            </w:pPr>
            <w:r w:rsidRPr="00BE4CB1">
              <w:rPr>
                <w:rFonts w:ascii="Times New Roman" w:hAnsi="Times New Roman" w:cs="Times New Roman"/>
                <w:sz w:val="24"/>
                <w:szCs w:val="24"/>
              </w:rPr>
              <w:t>Количество членов Союза</w:t>
            </w:r>
            <w:r w:rsidR="00F31741" w:rsidRPr="00BE4CB1">
              <w:rPr>
                <w:rFonts w:ascii="Times New Roman" w:hAnsi="Times New Roman" w:cs="Times New Roman"/>
                <w:sz w:val="24"/>
                <w:szCs w:val="24"/>
              </w:rPr>
              <w:t>,</w:t>
            </w:r>
            <w:r w:rsidRPr="00BE4CB1">
              <w:rPr>
                <w:rFonts w:ascii="Times New Roman" w:hAnsi="Times New Roman" w:cs="Times New Roman"/>
                <w:sz w:val="24"/>
                <w:szCs w:val="24"/>
              </w:rPr>
              <w:t xml:space="preserve"> </w:t>
            </w:r>
            <w:r w:rsidRPr="00BE4CB1">
              <w:rPr>
                <w:rFonts w:ascii="Times New Roman" w:hAnsi="Times New Roman" w:cs="Times New Roman"/>
                <w:sz w:val="24"/>
                <w:szCs w:val="24"/>
                <w:shd w:val="clear" w:color="auto" w:fill="FFFFFF"/>
              </w:rPr>
              <w:t xml:space="preserve">планирующих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настоящего раздела - строительство), стоимость которого по одному договору не превышает </w:t>
            </w:r>
            <w:r w:rsidR="00AA4CFB">
              <w:rPr>
                <w:rFonts w:ascii="Times New Roman" w:hAnsi="Times New Roman" w:cs="Times New Roman"/>
                <w:sz w:val="24"/>
                <w:szCs w:val="24"/>
                <w:shd w:val="clear" w:color="auto" w:fill="FFFFFF"/>
              </w:rPr>
              <w:t>девяносто</w:t>
            </w:r>
            <w:r w:rsidRPr="00BE4CB1">
              <w:rPr>
                <w:rFonts w:ascii="Times New Roman" w:hAnsi="Times New Roman" w:cs="Times New Roman"/>
                <w:sz w:val="24"/>
                <w:szCs w:val="24"/>
                <w:shd w:val="clear" w:color="auto" w:fill="FFFFFF"/>
              </w:rPr>
              <w:t xml:space="preserve"> миллионов рублей (</w:t>
            </w:r>
            <w:r w:rsidRPr="00BE4CB1">
              <w:rPr>
                <w:rFonts w:ascii="Times New Roman" w:hAnsi="Times New Roman" w:cs="Times New Roman"/>
                <w:b/>
                <w:sz w:val="24"/>
                <w:szCs w:val="24"/>
                <w:shd w:val="clear" w:color="auto" w:fill="FFFFFF"/>
              </w:rPr>
              <w:t>первый</w:t>
            </w:r>
            <w:r w:rsidRPr="00BE4CB1">
              <w:rPr>
                <w:rFonts w:ascii="Times New Roman" w:hAnsi="Times New Roman" w:cs="Times New Roman"/>
                <w:sz w:val="24"/>
                <w:szCs w:val="24"/>
                <w:shd w:val="clear" w:color="auto" w:fill="FFFFFF"/>
              </w:rPr>
              <w:t xml:space="preserve"> уровень ответственности)</w:t>
            </w:r>
          </w:p>
        </w:tc>
        <w:tc>
          <w:tcPr>
            <w:tcW w:w="3119" w:type="dxa"/>
            <w:gridSpan w:val="2"/>
            <w:vAlign w:val="center"/>
          </w:tcPr>
          <w:p w:rsidR="00EF746F" w:rsidRPr="00BE4CB1" w:rsidRDefault="00EF746F" w:rsidP="00B3735E">
            <w:pPr>
              <w:rPr>
                <w:rFonts w:ascii="Times New Roman" w:hAnsi="Times New Roman" w:cs="Times New Roman"/>
                <w:sz w:val="24"/>
                <w:szCs w:val="24"/>
              </w:rPr>
            </w:pPr>
            <w:r w:rsidRPr="00BE4CB1">
              <w:rPr>
                <w:rFonts w:ascii="Times New Roman" w:hAnsi="Times New Roman" w:cs="Times New Roman"/>
                <w:sz w:val="24"/>
                <w:szCs w:val="24"/>
              </w:rPr>
              <w:t xml:space="preserve">по состоянию </w:t>
            </w:r>
            <w:proofErr w:type="gramStart"/>
            <w:r w:rsidRPr="00BE4CB1">
              <w:rPr>
                <w:rFonts w:ascii="Times New Roman" w:hAnsi="Times New Roman" w:cs="Times New Roman"/>
                <w:sz w:val="24"/>
                <w:szCs w:val="24"/>
              </w:rPr>
              <w:t>на</w:t>
            </w:r>
            <w:proofErr w:type="gramEnd"/>
          </w:p>
        </w:tc>
      </w:tr>
      <w:tr w:rsidR="00BE4CB1" w:rsidRPr="00BE4CB1" w:rsidTr="00EF746F">
        <w:tc>
          <w:tcPr>
            <w:tcW w:w="7054" w:type="dxa"/>
            <w:vMerge/>
            <w:vAlign w:val="center"/>
          </w:tcPr>
          <w:p w:rsidR="00EF746F" w:rsidRPr="00BE4CB1" w:rsidRDefault="00EF746F" w:rsidP="00C72614">
            <w:pPr>
              <w:spacing w:before="120" w:after="120"/>
              <w:ind w:firstLine="567"/>
              <w:jc w:val="both"/>
              <w:rPr>
                <w:rFonts w:ascii="Times New Roman" w:hAnsi="Times New Roman" w:cs="Times New Roman"/>
                <w:b/>
                <w:sz w:val="24"/>
                <w:szCs w:val="24"/>
              </w:rPr>
            </w:pPr>
          </w:p>
        </w:tc>
        <w:tc>
          <w:tcPr>
            <w:tcW w:w="1701" w:type="dxa"/>
            <w:vAlign w:val="center"/>
          </w:tcPr>
          <w:p w:rsidR="00EF746F" w:rsidRPr="00BE4CB1" w:rsidRDefault="00EF746F" w:rsidP="00B3735E">
            <w:pPr>
              <w:rPr>
                <w:rFonts w:ascii="Times New Roman" w:hAnsi="Times New Roman" w:cs="Times New Roman"/>
                <w:sz w:val="24"/>
                <w:szCs w:val="24"/>
              </w:rPr>
            </w:pPr>
            <w:r w:rsidRPr="00BE4CB1">
              <w:rPr>
                <w:rFonts w:ascii="Times New Roman" w:hAnsi="Times New Roman" w:cs="Times New Roman"/>
                <w:sz w:val="24"/>
                <w:szCs w:val="24"/>
              </w:rPr>
              <w:t>1 января</w:t>
            </w:r>
          </w:p>
          <w:p w:rsidR="00EF746F" w:rsidRPr="00BE4CB1" w:rsidRDefault="00EF746F" w:rsidP="007355A7">
            <w:pPr>
              <w:rPr>
                <w:rFonts w:ascii="Times New Roman" w:hAnsi="Times New Roman" w:cs="Times New Roman"/>
                <w:sz w:val="24"/>
                <w:szCs w:val="24"/>
              </w:rPr>
            </w:pPr>
            <w:r w:rsidRPr="00BE4CB1">
              <w:rPr>
                <w:rFonts w:ascii="Times New Roman" w:hAnsi="Times New Roman" w:cs="Times New Roman"/>
                <w:sz w:val="24"/>
                <w:szCs w:val="24"/>
              </w:rPr>
              <w:t>202</w:t>
            </w:r>
            <w:r w:rsidR="007355A7" w:rsidRPr="00BE4CB1">
              <w:rPr>
                <w:rFonts w:ascii="Times New Roman" w:hAnsi="Times New Roman" w:cs="Times New Roman"/>
                <w:sz w:val="24"/>
                <w:szCs w:val="24"/>
              </w:rPr>
              <w:t>3</w:t>
            </w:r>
          </w:p>
        </w:tc>
        <w:tc>
          <w:tcPr>
            <w:tcW w:w="1418" w:type="dxa"/>
            <w:vAlign w:val="center"/>
          </w:tcPr>
          <w:p w:rsidR="00EF746F" w:rsidRPr="00BE4CB1" w:rsidRDefault="00EF746F" w:rsidP="007355A7">
            <w:pPr>
              <w:rPr>
                <w:rFonts w:ascii="Times New Roman" w:hAnsi="Times New Roman" w:cs="Times New Roman"/>
                <w:sz w:val="24"/>
                <w:szCs w:val="24"/>
              </w:rPr>
            </w:pPr>
            <w:r w:rsidRPr="00BE4CB1">
              <w:rPr>
                <w:rFonts w:ascii="Times New Roman" w:hAnsi="Times New Roman" w:cs="Times New Roman"/>
                <w:sz w:val="24"/>
                <w:szCs w:val="24"/>
              </w:rPr>
              <w:t>31 декабря 202</w:t>
            </w:r>
            <w:r w:rsidR="007355A7" w:rsidRPr="00BE4CB1">
              <w:rPr>
                <w:rFonts w:ascii="Times New Roman" w:hAnsi="Times New Roman" w:cs="Times New Roman"/>
                <w:sz w:val="24"/>
                <w:szCs w:val="24"/>
              </w:rPr>
              <w:t>3</w:t>
            </w:r>
          </w:p>
        </w:tc>
      </w:tr>
      <w:tr w:rsidR="00BE4CB1" w:rsidRPr="00BE4CB1" w:rsidTr="00EF746F">
        <w:tc>
          <w:tcPr>
            <w:tcW w:w="7054" w:type="dxa"/>
            <w:vMerge/>
            <w:vAlign w:val="center"/>
          </w:tcPr>
          <w:p w:rsidR="00A8792F" w:rsidRPr="00BE4CB1" w:rsidRDefault="00A8792F" w:rsidP="00C72614">
            <w:pPr>
              <w:spacing w:before="120" w:after="120"/>
              <w:ind w:firstLine="567"/>
              <w:jc w:val="both"/>
              <w:rPr>
                <w:rFonts w:ascii="Times New Roman" w:hAnsi="Times New Roman" w:cs="Times New Roman"/>
                <w:sz w:val="24"/>
                <w:szCs w:val="24"/>
              </w:rPr>
            </w:pPr>
          </w:p>
        </w:tc>
        <w:tc>
          <w:tcPr>
            <w:tcW w:w="1701" w:type="dxa"/>
            <w:vAlign w:val="center"/>
          </w:tcPr>
          <w:p w:rsidR="00A8792F" w:rsidRPr="00BE4CB1" w:rsidRDefault="00A211FF" w:rsidP="00E50621">
            <w:pPr>
              <w:rPr>
                <w:rFonts w:ascii="Times New Roman" w:hAnsi="Times New Roman" w:cs="Times New Roman"/>
                <w:b/>
                <w:sz w:val="28"/>
                <w:szCs w:val="28"/>
              </w:rPr>
            </w:pPr>
            <w:r w:rsidRPr="00BE4CB1">
              <w:rPr>
                <w:rFonts w:ascii="Times New Roman" w:hAnsi="Times New Roman" w:cs="Times New Roman"/>
                <w:b/>
                <w:sz w:val="28"/>
                <w:szCs w:val="28"/>
              </w:rPr>
              <w:t>79</w:t>
            </w:r>
          </w:p>
        </w:tc>
        <w:tc>
          <w:tcPr>
            <w:tcW w:w="1418" w:type="dxa"/>
            <w:vAlign w:val="center"/>
          </w:tcPr>
          <w:p w:rsidR="00A8792F" w:rsidRPr="00BE4CB1" w:rsidRDefault="00A211FF" w:rsidP="00EF746F">
            <w:pPr>
              <w:rPr>
                <w:rFonts w:ascii="Times New Roman" w:hAnsi="Times New Roman" w:cs="Times New Roman"/>
                <w:b/>
                <w:sz w:val="28"/>
                <w:szCs w:val="28"/>
              </w:rPr>
            </w:pPr>
            <w:r w:rsidRPr="00BE4CB1">
              <w:rPr>
                <w:rFonts w:ascii="Times New Roman" w:hAnsi="Times New Roman" w:cs="Times New Roman"/>
                <w:b/>
                <w:sz w:val="28"/>
                <w:szCs w:val="28"/>
              </w:rPr>
              <w:t>72</w:t>
            </w:r>
          </w:p>
        </w:tc>
      </w:tr>
      <w:tr w:rsidR="00BE4CB1" w:rsidRPr="00BE4CB1" w:rsidTr="003D3250">
        <w:trPr>
          <w:trHeight w:val="20"/>
        </w:trPr>
        <w:tc>
          <w:tcPr>
            <w:tcW w:w="7054" w:type="dxa"/>
            <w:vAlign w:val="center"/>
          </w:tcPr>
          <w:p w:rsidR="00A8792F" w:rsidRPr="00BE4CB1" w:rsidRDefault="00A8792F" w:rsidP="003D3250">
            <w:pPr>
              <w:spacing w:before="60" w:after="6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w:t>
            </w:r>
            <w:r w:rsidRPr="00BE4CB1">
              <w:rPr>
                <w:rFonts w:ascii="Times New Roman" w:hAnsi="Times New Roman" w:cs="Times New Roman"/>
                <w:sz w:val="24"/>
                <w:szCs w:val="24"/>
                <w:shd w:val="clear" w:color="auto" w:fill="FFFFFF"/>
              </w:rPr>
              <w:t>планирующих осуществлять строительство, стоимость которого по одному договору не превышает пятьсот миллионов рублей (</w:t>
            </w:r>
            <w:r w:rsidRPr="00BE4CB1">
              <w:rPr>
                <w:rFonts w:ascii="Times New Roman" w:hAnsi="Times New Roman" w:cs="Times New Roman"/>
                <w:b/>
                <w:sz w:val="24"/>
                <w:szCs w:val="24"/>
                <w:shd w:val="clear" w:color="auto" w:fill="FFFFFF"/>
              </w:rPr>
              <w:t>второй</w:t>
            </w:r>
            <w:r w:rsidRPr="00BE4CB1">
              <w:rPr>
                <w:rFonts w:ascii="Times New Roman" w:hAnsi="Times New Roman" w:cs="Times New Roman"/>
                <w:sz w:val="24"/>
                <w:szCs w:val="24"/>
                <w:shd w:val="clear" w:color="auto" w:fill="FFFFFF"/>
              </w:rPr>
              <w:t xml:space="preserve"> уровень ответственности)</w:t>
            </w:r>
          </w:p>
        </w:tc>
        <w:tc>
          <w:tcPr>
            <w:tcW w:w="1701" w:type="dxa"/>
            <w:vAlign w:val="center"/>
          </w:tcPr>
          <w:p w:rsidR="00A8792F" w:rsidRPr="00BE4CB1" w:rsidRDefault="00A8792F" w:rsidP="00A211FF">
            <w:pPr>
              <w:rPr>
                <w:rFonts w:ascii="Times New Roman" w:hAnsi="Times New Roman" w:cs="Times New Roman"/>
                <w:b/>
                <w:sz w:val="28"/>
                <w:szCs w:val="28"/>
              </w:rPr>
            </w:pPr>
            <w:r w:rsidRPr="00BE4CB1">
              <w:rPr>
                <w:rFonts w:ascii="Times New Roman" w:hAnsi="Times New Roman" w:cs="Times New Roman"/>
                <w:b/>
                <w:sz w:val="28"/>
                <w:szCs w:val="28"/>
              </w:rPr>
              <w:t>2</w:t>
            </w:r>
            <w:r w:rsidR="00A211FF" w:rsidRPr="00BE4CB1">
              <w:rPr>
                <w:rFonts w:ascii="Times New Roman" w:hAnsi="Times New Roman" w:cs="Times New Roman"/>
                <w:b/>
                <w:sz w:val="28"/>
                <w:szCs w:val="28"/>
              </w:rPr>
              <w:t>3</w:t>
            </w:r>
          </w:p>
        </w:tc>
        <w:tc>
          <w:tcPr>
            <w:tcW w:w="1418" w:type="dxa"/>
            <w:vAlign w:val="center"/>
          </w:tcPr>
          <w:p w:rsidR="00A8792F" w:rsidRPr="00BE4CB1" w:rsidRDefault="00A8792F" w:rsidP="00A211FF">
            <w:pPr>
              <w:rPr>
                <w:rFonts w:ascii="Times New Roman" w:hAnsi="Times New Roman" w:cs="Times New Roman"/>
                <w:b/>
                <w:sz w:val="28"/>
                <w:szCs w:val="28"/>
              </w:rPr>
            </w:pPr>
            <w:r w:rsidRPr="00BE4CB1">
              <w:rPr>
                <w:rFonts w:ascii="Times New Roman" w:hAnsi="Times New Roman" w:cs="Times New Roman"/>
                <w:b/>
                <w:sz w:val="28"/>
                <w:szCs w:val="28"/>
              </w:rPr>
              <w:t>2</w:t>
            </w:r>
            <w:r w:rsidR="00A211FF" w:rsidRPr="00BE4CB1">
              <w:rPr>
                <w:rFonts w:ascii="Times New Roman" w:hAnsi="Times New Roman" w:cs="Times New Roman"/>
                <w:b/>
                <w:sz w:val="28"/>
                <w:szCs w:val="28"/>
              </w:rPr>
              <w:t>2</w:t>
            </w:r>
          </w:p>
        </w:tc>
      </w:tr>
      <w:tr w:rsidR="00BE4CB1" w:rsidRPr="00BE4CB1" w:rsidTr="003D3250">
        <w:trPr>
          <w:trHeight w:val="20"/>
        </w:trPr>
        <w:tc>
          <w:tcPr>
            <w:tcW w:w="7054" w:type="dxa"/>
            <w:vAlign w:val="center"/>
          </w:tcPr>
          <w:p w:rsidR="00A8792F" w:rsidRPr="00BE4CB1" w:rsidRDefault="00A8792F" w:rsidP="003D3250">
            <w:pPr>
              <w:spacing w:before="60" w:after="6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w:t>
            </w:r>
            <w:r w:rsidRPr="00BE4CB1">
              <w:rPr>
                <w:rFonts w:ascii="Times New Roman" w:hAnsi="Times New Roman" w:cs="Times New Roman"/>
                <w:sz w:val="24"/>
                <w:szCs w:val="24"/>
                <w:shd w:val="clear" w:color="auto" w:fill="FFFFFF"/>
              </w:rPr>
              <w:t>планирующих осуществлять строительство, стоимость которого по одному договору не превышает три миллиарда рублей (</w:t>
            </w:r>
            <w:r w:rsidRPr="00BE4CB1">
              <w:rPr>
                <w:rFonts w:ascii="Times New Roman" w:hAnsi="Times New Roman" w:cs="Times New Roman"/>
                <w:b/>
                <w:sz w:val="24"/>
                <w:szCs w:val="24"/>
                <w:shd w:val="clear" w:color="auto" w:fill="FFFFFF"/>
              </w:rPr>
              <w:t>третий</w:t>
            </w:r>
            <w:r w:rsidRPr="00BE4CB1">
              <w:rPr>
                <w:rFonts w:ascii="Times New Roman" w:hAnsi="Times New Roman" w:cs="Times New Roman"/>
                <w:sz w:val="24"/>
                <w:szCs w:val="24"/>
                <w:shd w:val="clear" w:color="auto" w:fill="FFFFFF"/>
              </w:rPr>
              <w:t xml:space="preserve"> уровень ответственности)</w:t>
            </w:r>
          </w:p>
        </w:tc>
        <w:tc>
          <w:tcPr>
            <w:tcW w:w="1701" w:type="dxa"/>
            <w:vAlign w:val="center"/>
          </w:tcPr>
          <w:p w:rsidR="00A8792F" w:rsidRPr="00BE4CB1" w:rsidRDefault="00A8792F" w:rsidP="00A211FF">
            <w:pPr>
              <w:rPr>
                <w:rFonts w:ascii="Times New Roman" w:hAnsi="Times New Roman" w:cs="Times New Roman"/>
                <w:b/>
                <w:sz w:val="28"/>
                <w:szCs w:val="28"/>
              </w:rPr>
            </w:pPr>
            <w:r w:rsidRPr="00BE4CB1">
              <w:rPr>
                <w:rFonts w:ascii="Times New Roman" w:hAnsi="Times New Roman" w:cs="Times New Roman"/>
                <w:b/>
                <w:sz w:val="28"/>
                <w:szCs w:val="28"/>
              </w:rPr>
              <w:t>1</w:t>
            </w:r>
            <w:r w:rsidR="00A211FF" w:rsidRPr="00BE4CB1">
              <w:rPr>
                <w:rFonts w:ascii="Times New Roman" w:hAnsi="Times New Roman" w:cs="Times New Roman"/>
                <w:b/>
                <w:sz w:val="28"/>
                <w:szCs w:val="28"/>
              </w:rPr>
              <w:t>7</w:t>
            </w:r>
          </w:p>
        </w:tc>
        <w:tc>
          <w:tcPr>
            <w:tcW w:w="1418" w:type="dxa"/>
            <w:vAlign w:val="center"/>
          </w:tcPr>
          <w:p w:rsidR="00A8792F" w:rsidRPr="00BE4CB1" w:rsidRDefault="00A8792F" w:rsidP="00A211FF">
            <w:pPr>
              <w:rPr>
                <w:rFonts w:ascii="Times New Roman" w:hAnsi="Times New Roman" w:cs="Times New Roman"/>
                <w:b/>
                <w:sz w:val="28"/>
                <w:szCs w:val="28"/>
              </w:rPr>
            </w:pPr>
            <w:r w:rsidRPr="00BE4CB1">
              <w:rPr>
                <w:rFonts w:ascii="Times New Roman" w:hAnsi="Times New Roman" w:cs="Times New Roman"/>
                <w:b/>
                <w:sz w:val="28"/>
                <w:szCs w:val="28"/>
              </w:rPr>
              <w:t>1</w:t>
            </w:r>
            <w:r w:rsidR="00A211FF" w:rsidRPr="00BE4CB1">
              <w:rPr>
                <w:rFonts w:ascii="Times New Roman" w:hAnsi="Times New Roman" w:cs="Times New Roman"/>
                <w:b/>
                <w:sz w:val="28"/>
                <w:szCs w:val="28"/>
              </w:rPr>
              <w:t>8</w:t>
            </w:r>
          </w:p>
        </w:tc>
      </w:tr>
      <w:tr w:rsidR="00BE4CB1" w:rsidRPr="00BE4CB1" w:rsidTr="003D3250">
        <w:trPr>
          <w:trHeight w:val="20"/>
        </w:trPr>
        <w:tc>
          <w:tcPr>
            <w:tcW w:w="7054" w:type="dxa"/>
            <w:vAlign w:val="center"/>
          </w:tcPr>
          <w:p w:rsidR="00A8792F" w:rsidRPr="00BE4CB1" w:rsidRDefault="00A8792F" w:rsidP="003D3250">
            <w:pPr>
              <w:spacing w:before="60" w:after="6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w:t>
            </w:r>
            <w:r w:rsidRPr="00BE4CB1">
              <w:rPr>
                <w:rFonts w:ascii="Times New Roman" w:hAnsi="Times New Roman" w:cs="Times New Roman"/>
                <w:sz w:val="24"/>
                <w:szCs w:val="24"/>
                <w:shd w:val="clear" w:color="auto" w:fill="FFFFFF"/>
              </w:rPr>
              <w:t>планирующих осуществлять строительство, стоимость которого по одному договору не превышает десять миллиардов рублей (</w:t>
            </w:r>
            <w:r w:rsidRPr="00BE4CB1">
              <w:rPr>
                <w:rFonts w:ascii="Times New Roman" w:hAnsi="Times New Roman" w:cs="Times New Roman"/>
                <w:b/>
                <w:sz w:val="24"/>
                <w:szCs w:val="24"/>
                <w:shd w:val="clear" w:color="auto" w:fill="FFFFFF"/>
              </w:rPr>
              <w:t>четвертый</w:t>
            </w:r>
            <w:r w:rsidRPr="00BE4CB1">
              <w:rPr>
                <w:rFonts w:ascii="Times New Roman" w:hAnsi="Times New Roman" w:cs="Times New Roman"/>
                <w:sz w:val="24"/>
                <w:szCs w:val="24"/>
                <w:shd w:val="clear" w:color="auto" w:fill="FFFFFF"/>
              </w:rPr>
              <w:t xml:space="preserve"> уровень ответственности)</w:t>
            </w:r>
          </w:p>
        </w:tc>
        <w:tc>
          <w:tcPr>
            <w:tcW w:w="1701" w:type="dxa"/>
            <w:vAlign w:val="center"/>
          </w:tcPr>
          <w:p w:rsidR="00A8792F" w:rsidRPr="00BE4CB1" w:rsidRDefault="00A211FF" w:rsidP="00E50621">
            <w:pPr>
              <w:rPr>
                <w:rFonts w:ascii="Times New Roman" w:hAnsi="Times New Roman" w:cs="Times New Roman"/>
                <w:b/>
                <w:sz w:val="28"/>
                <w:szCs w:val="28"/>
              </w:rPr>
            </w:pPr>
            <w:r w:rsidRPr="00BE4CB1">
              <w:rPr>
                <w:rFonts w:ascii="Times New Roman" w:hAnsi="Times New Roman" w:cs="Times New Roman"/>
                <w:b/>
                <w:sz w:val="28"/>
                <w:szCs w:val="28"/>
              </w:rPr>
              <w:t>9</w:t>
            </w:r>
          </w:p>
        </w:tc>
        <w:tc>
          <w:tcPr>
            <w:tcW w:w="1418" w:type="dxa"/>
            <w:vAlign w:val="center"/>
          </w:tcPr>
          <w:p w:rsidR="00A8792F" w:rsidRPr="00BE4CB1" w:rsidRDefault="00A211FF" w:rsidP="00EF746F">
            <w:pPr>
              <w:rPr>
                <w:rFonts w:ascii="Times New Roman" w:hAnsi="Times New Roman" w:cs="Times New Roman"/>
                <w:b/>
                <w:sz w:val="28"/>
                <w:szCs w:val="28"/>
              </w:rPr>
            </w:pPr>
            <w:r w:rsidRPr="00BE4CB1">
              <w:rPr>
                <w:rFonts w:ascii="Times New Roman" w:hAnsi="Times New Roman" w:cs="Times New Roman"/>
                <w:b/>
                <w:sz w:val="28"/>
                <w:szCs w:val="28"/>
              </w:rPr>
              <w:t>7</w:t>
            </w:r>
          </w:p>
        </w:tc>
      </w:tr>
      <w:tr w:rsidR="00BE4CB1" w:rsidRPr="00BE4CB1" w:rsidTr="003D3250">
        <w:trPr>
          <w:trHeight w:val="20"/>
        </w:trPr>
        <w:tc>
          <w:tcPr>
            <w:tcW w:w="7054" w:type="dxa"/>
            <w:vAlign w:val="center"/>
          </w:tcPr>
          <w:p w:rsidR="00A8792F" w:rsidRPr="00BE4CB1" w:rsidRDefault="00A8792F" w:rsidP="00AA4CFB">
            <w:pPr>
              <w:spacing w:before="60" w:after="6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w:t>
            </w:r>
            <w:r w:rsidRPr="00BE4CB1">
              <w:rPr>
                <w:rFonts w:ascii="Times New Roman" w:hAnsi="Times New Roman" w:cs="Times New Roman"/>
                <w:sz w:val="24"/>
                <w:szCs w:val="24"/>
                <w:shd w:val="clear" w:color="auto" w:fill="FFFFFF"/>
              </w:rPr>
              <w:t>планирующих осуществлять строительство, стоимость которого по одному договору составляет десять миллиардов рублей и более (</w:t>
            </w:r>
            <w:r w:rsidRPr="00BE4CB1">
              <w:rPr>
                <w:rFonts w:ascii="Times New Roman" w:hAnsi="Times New Roman" w:cs="Times New Roman"/>
                <w:b/>
                <w:sz w:val="24"/>
                <w:szCs w:val="24"/>
                <w:shd w:val="clear" w:color="auto" w:fill="FFFFFF"/>
              </w:rPr>
              <w:t>пятый</w:t>
            </w:r>
            <w:r w:rsidRPr="00BE4CB1">
              <w:rPr>
                <w:rFonts w:ascii="Times New Roman" w:hAnsi="Times New Roman" w:cs="Times New Roman"/>
                <w:sz w:val="24"/>
                <w:szCs w:val="24"/>
                <w:shd w:val="clear" w:color="auto" w:fill="FFFFFF"/>
              </w:rPr>
              <w:t xml:space="preserve"> уровень ответственности)</w:t>
            </w:r>
          </w:p>
        </w:tc>
        <w:tc>
          <w:tcPr>
            <w:tcW w:w="1701" w:type="dxa"/>
            <w:vAlign w:val="center"/>
          </w:tcPr>
          <w:p w:rsidR="00A8792F" w:rsidRPr="00BE4CB1" w:rsidRDefault="00A211FF" w:rsidP="00E50621">
            <w:pPr>
              <w:rPr>
                <w:rFonts w:ascii="Times New Roman" w:hAnsi="Times New Roman" w:cs="Times New Roman"/>
                <w:b/>
                <w:sz w:val="28"/>
                <w:szCs w:val="28"/>
              </w:rPr>
            </w:pPr>
            <w:r w:rsidRPr="00BE4CB1">
              <w:rPr>
                <w:rFonts w:ascii="Times New Roman" w:hAnsi="Times New Roman" w:cs="Times New Roman"/>
                <w:b/>
                <w:sz w:val="28"/>
                <w:szCs w:val="28"/>
              </w:rPr>
              <w:t>6</w:t>
            </w:r>
          </w:p>
        </w:tc>
        <w:tc>
          <w:tcPr>
            <w:tcW w:w="1418" w:type="dxa"/>
            <w:vAlign w:val="center"/>
          </w:tcPr>
          <w:p w:rsidR="00A8792F" w:rsidRPr="00BE4CB1" w:rsidRDefault="00A211FF" w:rsidP="00EF746F">
            <w:pPr>
              <w:rPr>
                <w:rFonts w:ascii="Times New Roman" w:hAnsi="Times New Roman" w:cs="Times New Roman"/>
                <w:b/>
                <w:sz w:val="28"/>
                <w:szCs w:val="28"/>
              </w:rPr>
            </w:pPr>
            <w:r w:rsidRPr="00BE4CB1">
              <w:rPr>
                <w:rFonts w:ascii="Times New Roman" w:hAnsi="Times New Roman" w:cs="Times New Roman"/>
                <w:b/>
                <w:sz w:val="28"/>
                <w:szCs w:val="28"/>
              </w:rPr>
              <w:t>8</w:t>
            </w:r>
          </w:p>
        </w:tc>
      </w:tr>
      <w:tr w:rsidR="00E57DE7" w:rsidRPr="00BE4CB1" w:rsidTr="003D3250">
        <w:trPr>
          <w:trHeight w:val="20"/>
        </w:trPr>
        <w:tc>
          <w:tcPr>
            <w:tcW w:w="7054" w:type="dxa"/>
            <w:vAlign w:val="center"/>
          </w:tcPr>
          <w:p w:rsidR="00A8792F" w:rsidRPr="00BE4CB1" w:rsidRDefault="00A8792F" w:rsidP="00C72614">
            <w:pPr>
              <w:spacing w:before="40" w:after="4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w:t>
            </w:r>
            <w:r w:rsidRPr="00BE4CB1">
              <w:rPr>
                <w:rFonts w:ascii="Times New Roman" w:hAnsi="Times New Roman" w:cs="Times New Roman"/>
                <w:sz w:val="24"/>
                <w:szCs w:val="24"/>
                <w:shd w:val="clear" w:color="auto" w:fill="FFFFFF"/>
              </w:rPr>
              <w:t>планирующих осуществлять только снос объекта капитального строительства, не связанный со строительством, реконструкцией объекта капитального строительства (</w:t>
            </w:r>
            <w:r w:rsidRPr="00BE4CB1">
              <w:rPr>
                <w:rFonts w:ascii="Times New Roman" w:hAnsi="Times New Roman" w:cs="Times New Roman"/>
                <w:b/>
                <w:sz w:val="24"/>
                <w:szCs w:val="24"/>
                <w:shd w:val="clear" w:color="auto" w:fill="FFFFFF"/>
              </w:rPr>
              <w:t>простой</w:t>
            </w:r>
            <w:r w:rsidRPr="00BE4CB1">
              <w:rPr>
                <w:rFonts w:ascii="Times New Roman" w:hAnsi="Times New Roman" w:cs="Times New Roman"/>
                <w:sz w:val="24"/>
                <w:szCs w:val="24"/>
                <w:shd w:val="clear" w:color="auto" w:fill="FFFFFF"/>
              </w:rPr>
              <w:t xml:space="preserve"> уровень ответственности)</w:t>
            </w:r>
          </w:p>
        </w:tc>
        <w:tc>
          <w:tcPr>
            <w:tcW w:w="1701" w:type="dxa"/>
            <w:vAlign w:val="center"/>
          </w:tcPr>
          <w:p w:rsidR="00A8792F" w:rsidRPr="00BE4CB1" w:rsidRDefault="00A8792F" w:rsidP="00E50621">
            <w:pPr>
              <w:rPr>
                <w:rFonts w:ascii="Times New Roman" w:hAnsi="Times New Roman" w:cs="Times New Roman"/>
                <w:b/>
                <w:sz w:val="28"/>
                <w:szCs w:val="28"/>
              </w:rPr>
            </w:pPr>
            <w:r w:rsidRPr="00BE4CB1">
              <w:rPr>
                <w:rFonts w:ascii="Times New Roman" w:hAnsi="Times New Roman" w:cs="Times New Roman"/>
                <w:b/>
                <w:sz w:val="28"/>
                <w:szCs w:val="28"/>
              </w:rPr>
              <w:t>0</w:t>
            </w:r>
          </w:p>
        </w:tc>
        <w:tc>
          <w:tcPr>
            <w:tcW w:w="1418" w:type="dxa"/>
            <w:vAlign w:val="center"/>
          </w:tcPr>
          <w:p w:rsidR="00A8792F" w:rsidRPr="00BE4CB1" w:rsidRDefault="00A8792F" w:rsidP="00EF746F">
            <w:pPr>
              <w:rPr>
                <w:rFonts w:ascii="Times New Roman" w:hAnsi="Times New Roman" w:cs="Times New Roman"/>
                <w:b/>
                <w:sz w:val="28"/>
                <w:szCs w:val="28"/>
              </w:rPr>
            </w:pPr>
            <w:r w:rsidRPr="00BE4CB1">
              <w:rPr>
                <w:rFonts w:ascii="Times New Roman" w:hAnsi="Times New Roman" w:cs="Times New Roman"/>
                <w:b/>
                <w:sz w:val="28"/>
                <w:szCs w:val="28"/>
              </w:rPr>
              <w:t>0</w:t>
            </w:r>
          </w:p>
        </w:tc>
      </w:tr>
    </w:tbl>
    <w:p w:rsidR="008E03E9" w:rsidRPr="00BE4CB1" w:rsidRDefault="008E03E9" w:rsidP="00BB5C34">
      <w:pPr>
        <w:jc w:val="both"/>
      </w:pPr>
    </w:p>
    <w:tbl>
      <w:tblPr>
        <w:tblStyle w:val="a3"/>
        <w:tblW w:w="10173" w:type="dxa"/>
        <w:tblLook w:val="04A0" w:firstRow="1" w:lastRow="0" w:firstColumn="1" w:lastColumn="0" w:noHBand="0" w:noVBand="1"/>
      </w:tblPr>
      <w:tblGrid>
        <w:gridCol w:w="7054"/>
        <w:gridCol w:w="1701"/>
        <w:gridCol w:w="1418"/>
      </w:tblGrid>
      <w:tr w:rsidR="00BE4CB1" w:rsidRPr="00BE4CB1" w:rsidTr="00AA4CFB">
        <w:trPr>
          <w:trHeight w:val="454"/>
        </w:trPr>
        <w:tc>
          <w:tcPr>
            <w:tcW w:w="10173" w:type="dxa"/>
            <w:gridSpan w:val="3"/>
            <w:shd w:val="clear" w:color="auto" w:fill="D9D9D9" w:themeFill="background1" w:themeFillShade="D9"/>
            <w:vAlign w:val="center"/>
          </w:tcPr>
          <w:p w:rsidR="00943DAA" w:rsidRPr="00BE4CB1" w:rsidRDefault="00943DAA" w:rsidP="00F7070C">
            <w:pPr>
              <w:jc w:val="left"/>
              <w:rPr>
                <w:rFonts w:ascii="Times New Roman" w:hAnsi="Times New Roman" w:cs="Times New Roman"/>
                <w:sz w:val="24"/>
                <w:szCs w:val="24"/>
              </w:rPr>
            </w:pPr>
            <w:r w:rsidRPr="00BE4CB1">
              <w:rPr>
                <w:rFonts w:ascii="Times New Roman" w:hAnsi="Times New Roman" w:cs="Times New Roman"/>
                <w:b/>
                <w:sz w:val="24"/>
                <w:szCs w:val="24"/>
              </w:rPr>
              <w:t xml:space="preserve">РАЗДЕЛ </w:t>
            </w:r>
            <w:r w:rsidRPr="00BE4CB1">
              <w:rPr>
                <w:rFonts w:ascii="Times New Roman" w:hAnsi="Times New Roman" w:cs="Times New Roman"/>
                <w:b/>
                <w:sz w:val="24"/>
                <w:szCs w:val="24"/>
                <w:lang w:val="en-US"/>
              </w:rPr>
              <w:t>III</w:t>
            </w:r>
            <w:r w:rsidR="00C66C6C" w:rsidRPr="00BE4CB1">
              <w:rPr>
                <w:rFonts w:ascii="Times New Roman" w:hAnsi="Times New Roman" w:cs="Times New Roman"/>
                <w:b/>
                <w:sz w:val="24"/>
                <w:szCs w:val="24"/>
              </w:rPr>
              <w:t xml:space="preserve"> </w:t>
            </w:r>
            <w:r w:rsidR="00F7070C" w:rsidRPr="00BE4CB1">
              <w:rPr>
                <w:rFonts w:ascii="Times New Roman" w:hAnsi="Times New Roman" w:cs="Times New Roman"/>
                <w:b/>
                <w:sz w:val="24"/>
                <w:szCs w:val="24"/>
              </w:rPr>
              <w:t xml:space="preserve">                            </w:t>
            </w:r>
            <w:r w:rsidR="00C66C6C" w:rsidRPr="00BE4CB1">
              <w:rPr>
                <w:rFonts w:ascii="Times New Roman" w:hAnsi="Times New Roman" w:cs="Times New Roman"/>
                <w:b/>
                <w:sz w:val="20"/>
                <w:szCs w:val="20"/>
              </w:rPr>
              <w:t>Участники компенсационного фонда обеспечения договорных обязательств</w:t>
            </w:r>
          </w:p>
        </w:tc>
      </w:tr>
      <w:tr w:rsidR="00BE4CB1" w:rsidRPr="00BE4CB1" w:rsidTr="00C66C6C">
        <w:trPr>
          <w:trHeight w:val="283"/>
        </w:trPr>
        <w:tc>
          <w:tcPr>
            <w:tcW w:w="7054" w:type="dxa"/>
            <w:vMerge w:val="restart"/>
            <w:vAlign w:val="center"/>
          </w:tcPr>
          <w:p w:rsidR="00C66C6C" w:rsidRPr="00BE4CB1" w:rsidRDefault="00C66C6C" w:rsidP="00AA4CFB">
            <w:pPr>
              <w:spacing w:before="40" w:after="4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выразивших </w:t>
            </w:r>
            <w:r w:rsidRPr="00BE4CB1">
              <w:rPr>
                <w:rFonts w:ascii="Times New Roman" w:eastAsia="Times New Roman" w:hAnsi="Times New Roman" w:cs="Times New Roman"/>
                <w:sz w:val="24"/>
                <w:szCs w:val="24"/>
                <w:lang w:eastAsia="ru-RU"/>
              </w:rPr>
              <w:t>намерение принимать участие в заключени</w:t>
            </w:r>
            <w:r w:rsidR="00676CF3" w:rsidRPr="00BE4CB1">
              <w:rPr>
                <w:rFonts w:ascii="Times New Roman" w:eastAsia="Times New Roman" w:hAnsi="Times New Roman" w:cs="Times New Roman"/>
                <w:sz w:val="24"/>
                <w:szCs w:val="24"/>
                <w:lang w:eastAsia="ru-RU"/>
              </w:rPr>
              <w:t>е</w:t>
            </w:r>
            <w:r w:rsidRPr="00BE4CB1">
              <w:rPr>
                <w:rFonts w:ascii="Times New Roman" w:eastAsia="Times New Roman" w:hAnsi="Times New Roman" w:cs="Times New Roman"/>
                <w:sz w:val="24"/>
                <w:szCs w:val="24"/>
                <w:lang w:eastAsia="ru-RU"/>
              </w:rPr>
              <w:t xml:space="preserve">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w:t>
            </w:r>
            <w:r w:rsidR="00676CF3" w:rsidRPr="00BE4CB1">
              <w:rPr>
                <w:rFonts w:ascii="Times New Roman" w:eastAsia="Times New Roman" w:hAnsi="Times New Roman" w:cs="Times New Roman"/>
                <w:sz w:val="24"/>
                <w:szCs w:val="24"/>
                <w:lang w:eastAsia="ru-RU"/>
              </w:rPr>
              <w:t>договорам,</w:t>
            </w:r>
            <w:r w:rsidRPr="00BE4CB1">
              <w:rPr>
                <w:rFonts w:ascii="Times New Roman" w:eastAsia="Times New Roman" w:hAnsi="Times New Roman" w:cs="Times New Roman"/>
                <w:sz w:val="24"/>
                <w:szCs w:val="24"/>
                <w:lang w:eastAsia="ru-RU"/>
              </w:rPr>
              <w:t xml:space="preserve"> не превышающим </w:t>
            </w:r>
            <w:r w:rsidR="00AA4CFB">
              <w:rPr>
                <w:rFonts w:ascii="Times New Roman" w:eastAsia="Times New Roman" w:hAnsi="Times New Roman" w:cs="Times New Roman"/>
                <w:sz w:val="24"/>
                <w:szCs w:val="24"/>
                <w:lang w:eastAsia="ru-RU"/>
              </w:rPr>
              <w:t>девяносто</w:t>
            </w:r>
            <w:r w:rsidRPr="00BE4CB1">
              <w:rPr>
                <w:rFonts w:ascii="Times New Roman" w:eastAsia="Times New Roman" w:hAnsi="Times New Roman" w:cs="Times New Roman"/>
                <w:sz w:val="24"/>
                <w:szCs w:val="24"/>
                <w:lang w:eastAsia="ru-RU"/>
              </w:rPr>
              <w:t xml:space="preserve"> миллионов рублей (</w:t>
            </w:r>
            <w:r w:rsidRPr="00BE4CB1">
              <w:rPr>
                <w:rFonts w:ascii="Times New Roman" w:eastAsia="Times New Roman" w:hAnsi="Times New Roman" w:cs="Times New Roman"/>
                <w:b/>
                <w:sz w:val="24"/>
                <w:szCs w:val="24"/>
                <w:lang w:eastAsia="ru-RU"/>
              </w:rPr>
              <w:t>первый</w:t>
            </w:r>
            <w:r w:rsidRPr="00BE4CB1">
              <w:rPr>
                <w:rFonts w:ascii="Times New Roman" w:eastAsia="Times New Roman" w:hAnsi="Times New Roman" w:cs="Times New Roman"/>
                <w:sz w:val="24"/>
                <w:szCs w:val="24"/>
                <w:lang w:eastAsia="ru-RU"/>
              </w:rPr>
              <w:t xml:space="preserve"> уровень ответственности)</w:t>
            </w:r>
          </w:p>
        </w:tc>
        <w:tc>
          <w:tcPr>
            <w:tcW w:w="3119" w:type="dxa"/>
            <w:gridSpan w:val="2"/>
            <w:vAlign w:val="center"/>
          </w:tcPr>
          <w:p w:rsidR="00C66C6C" w:rsidRPr="00BE4CB1" w:rsidRDefault="00C66C6C" w:rsidP="00B3735E">
            <w:pPr>
              <w:rPr>
                <w:rFonts w:ascii="Times New Roman" w:hAnsi="Times New Roman" w:cs="Times New Roman"/>
                <w:sz w:val="24"/>
                <w:szCs w:val="24"/>
              </w:rPr>
            </w:pPr>
            <w:r w:rsidRPr="00BE4CB1">
              <w:rPr>
                <w:rFonts w:ascii="Times New Roman" w:hAnsi="Times New Roman" w:cs="Times New Roman"/>
                <w:sz w:val="24"/>
                <w:szCs w:val="24"/>
              </w:rPr>
              <w:t xml:space="preserve">по состоянию </w:t>
            </w:r>
            <w:proofErr w:type="gramStart"/>
            <w:r w:rsidRPr="00BE4CB1">
              <w:rPr>
                <w:rFonts w:ascii="Times New Roman" w:hAnsi="Times New Roman" w:cs="Times New Roman"/>
                <w:sz w:val="24"/>
                <w:szCs w:val="24"/>
              </w:rPr>
              <w:t>на</w:t>
            </w:r>
            <w:proofErr w:type="gramEnd"/>
          </w:p>
        </w:tc>
      </w:tr>
      <w:tr w:rsidR="00BE4CB1" w:rsidRPr="00BE4CB1" w:rsidTr="00C66C6C">
        <w:trPr>
          <w:trHeight w:val="567"/>
        </w:trPr>
        <w:tc>
          <w:tcPr>
            <w:tcW w:w="7054" w:type="dxa"/>
            <w:vMerge/>
            <w:vAlign w:val="center"/>
          </w:tcPr>
          <w:p w:rsidR="00C66C6C" w:rsidRPr="00BE4CB1" w:rsidRDefault="00C66C6C" w:rsidP="00C72614">
            <w:pPr>
              <w:spacing w:before="40" w:after="40"/>
              <w:ind w:firstLine="567"/>
              <w:jc w:val="both"/>
              <w:rPr>
                <w:rFonts w:ascii="Times New Roman" w:hAnsi="Times New Roman" w:cs="Times New Roman"/>
                <w:sz w:val="24"/>
                <w:szCs w:val="24"/>
              </w:rPr>
            </w:pPr>
          </w:p>
        </w:tc>
        <w:tc>
          <w:tcPr>
            <w:tcW w:w="1701" w:type="dxa"/>
            <w:vAlign w:val="center"/>
          </w:tcPr>
          <w:p w:rsidR="00C66C6C" w:rsidRPr="00BE4CB1" w:rsidRDefault="00C66C6C" w:rsidP="00B3735E">
            <w:pPr>
              <w:rPr>
                <w:rFonts w:ascii="Times New Roman" w:hAnsi="Times New Roman" w:cs="Times New Roman"/>
                <w:sz w:val="24"/>
                <w:szCs w:val="24"/>
              </w:rPr>
            </w:pPr>
            <w:r w:rsidRPr="00BE4CB1">
              <w:rPr>
                <w:rFonts w:ascii="Times New Roman" w:hAnsi="Times New Roman" w:cs="Times New Roman"/>
                <w:sz w:val="24"/>
                <w:szCs w:val="24"/>
              </w:rPr>
              <w:t>1 января</w:t>
            </w:r>
          </w:p>
          <w:p w:rsidR="00C66C6C" w:rsidRPr="00BE4CB1" w:rsidRDefault="00C66C6C" w:rsidP="00A93899">
            <w:pPr>
              <w:rPr>
                <w:rFonts w:ascii="Times New Roman" w:hAnsi="Times New Roman" w:cs="Times New Roman"/>
                <w:sz w:val="24"/>
                <w:szCs w:val="24"/>
              </w:rPr>
            </w:pPr>
            <w:r w:rsidRPr="00BE4CB1">
              <w:rPr>
                <w:rFonts w:ascii="Times New Roman" w:hAnsi="Times New Roman" w:cs="Times New Roman"/>
                <w:sz w:val="24"/>
                <w:szCs w:val="24"/>
              </w:rPr>
              <w:t>202</w:t>
            </w:r>
            <w:r w:rsidR="00A93899" w:rsidRPr="00BE4CB1">
              <w:rPr>
                <w:rFonts w:ascii="Times New Roman" w:hAnsi="Times New Roman" w:cs="Times New Roman"/>
                <w:sz w:val="24"/>
                <w:szCs w:val="24"/>
              </w:rPr>
              <w:t>3</w:t>
            </w:r>
          </w:p>
        </w:tc>
        <w:tc>
          <w:tcPr>
            <w:tcW w:w="1418" w:type="dxa"/>
            <w:vAlign w:val="center"/>
          </w:tcPr>
          <w:p w:rsidR="00C66C6C" w:rsidRPr="00BE4CB1" w:rsidRDefault="00814C5C" w:rsidP="00B3735E">
            <w:pPr>
              <w:rPr>
                <w:rFonts w:ascii="Times New Roman" w:hAnsi="Times New Roman" w:cs="Times New Roman"/>
                <w:sz w:val="24"/>
                <w:szCs w:val="24"/>
              </w:rPr>
            </w:pPr>
            <w:r w:rsidRPr="00BE4CB1">
              <w:rPr>
                <w:rFonts w:ascii="Times New Roman" w:hAnsi="Times New Roman" w:cs="Times New Roman"/>
                <w:sz w:val="24"/>
                <w:szCs w:val="24"/>
              </w:rPr>
              <w:t>3</w:t>
            </w:r>
            <w:r w:rsidR="00C66C6C" w:rsidRPr="00BE4CB1">
              <w:rPr>
                <w:rFonts w:ascii="Times New Roman" w:hAnsi="Times New Roman" w:cs="Times New Roman"/>
                <w:sz w:val="24"/>
                <w:szCs w:val="24"/>
              </w:rPr>
              <w:t xml:space="preserve">1 </w:t>
            </w:r>
            <w:r w:rsidRPr="00BE4CB1">
              <w:rPr>
                <w:rFonts w:ascii="Times New Roman" w:hAnsi="Times New Roman" w:cs="Times New Roman"/>
                <w:sz w:val="24"/>
                <w:szCs w:val="24"/>
              </w:rPr>
              <w:t>декабря</w:t>
            </w:r>
          </w:p>
          <w:p w:rsidR="00C66C6C" w:rsidRPr="00BE4CB1" w:rsidRDefault="00C66C6C" w:rsidP="00A93899">
            <w:pPr>
              <w:rPr>
                <w:rFonts w:ascii="Times New Roman" w:hAnsi="Times New Roman" w:cs="Times New Roman"/>
                <w:sz w:val="24"/>
                <w:szCs w:val="24"/>
              </w:rPr>
            </w:pPr>
            <w:r w:rsidRPr="00BE4CB1">
              <w:rPr>
                <w:rFonts w:ascii="Times New Roman" w:hAnsi="Times New Roman" w:cs="Times New Roman"/>
                <w:sz w:val="24"/>
                <w:szCs w:val="24"/>
              </w:rPr>
              <w:t>202</w:t>
            </w:r>
            <w:r w:rsidR="00A93899" w:rsidRPr="00BE4CB1">
              <w:rPr>
                <w:rFonts w:ascii="Times New Roman" w:hAnsi="Times New Roman" w:cs="Times New Roman"/>
                <w:sz w:val="24"/>
                <w:szCs w:val="24"/>
              </w:rPr>
              <w:t>3</w:t>
            </w:r>
          </w:p>
        </w:tc>
      </w:tr>
      <w:tr w:rsidR="00BE4CB1" w:rsidRPr="00BE4CB1" w:rsidTr="00C66C6C">
        <w:trPr>
          <w:trHeight w:val="820"/>
        </w:trPr>
        <w:tc>
          <w:tcPr>
            <w:tcW w:w="7054" w:type="dxa"/>
            <w:vMerge/>
            <w:vAlign w:val="center"/>
          </w:tcPr>
          <w:p w:rsidR="00CB5A85" w:rsidRPr="00BE4CB1" w:rsidRDefault="00CB5A85" w:rsidP="00C72614">
            <w:pPr>
              <w:spacing w:before="40" w:after="40"/>
              <w:ind w:firstLine="567"/>
              <w:jc w:val="both"/>
              <w:rPr>
                <w:rFonts w:ascii="Times New Roman" w:hAnsi="Times New Roman" w:cs="Times New Roman"/>
                <w:sz w:val="24"/>
                <w:szCs w:val="24"/>
              </w:rPr>
            </w:pPr>
          </w:p>
        </w:tc>
        <w:tc>
          <w:tcPr>
            <w:tcW w:w="1701" w:type="dxa"/>
            <w:vAlign w:val="center"/>
          </w:tcPr>
          <w:p w:rsidR="00CB5A85" w:rsidRPr="00BE4CB1" w:rsidRDefault="00CB5A85" w:rsidP="00F45541">
            <w:pPr>
              <w:rPr>
                <w:rFonts w:ascii="Times New Roman" w:hAnsi="Times New Roman" w:cs="Times New Roman"/>
                <w:b/>
                <w:sz w:val="28"/>
                <w:szCs w:val="28"/>
              </w:rPr>
            </w:pPr>
            <w:r w:rsidRPr="00BE4CB1">
              <w:rPr>
                <w:rFonts w:ascii="Times New Roman" w:hAnsi="Times New Roman" w:cs="Times New Roman"/>
                <w:b/>
                <w:sz w:val="28"/>
                <w:szCs w:val="28"/>
              </w:rPr>
              <w:t>47</w:t>
            </w:r>
          </w:p>
        </w:tc>
        <w:tc>
          <w:tcPr>
            <w:tcW w:w="1418" w:type="dxa"/>
            <w:vAlign w:val="center"/>
          </w:tcPr>
          <w:p w:rsidR="00CB5A85" w:rsidRPr="00BE4CB1" w:rsidRDefault="00A93899" w:rsidP="00091DE1">
            <w:pPr>
              <w:rPr>
                <w:rFonts w:ascii="Times New Roman" w:hAnsi="Times New Roman" w:cs="Times New Roman"/>
                <w:b/>
                <w:sz w:val="28"/>
                <w:szCs w:val="28"/>
              </w:rPr>
            </w:pPr>
            <w:r w:rsidRPr="00BE4CB1">
              <w:rPr>
                <w:rFonts w:ascii="Times New Roman" w:hAnsi="Times New Roman" w:cs="Times New Roman"/>
                <w:b/>
                <w:sz w:val="28"/>
                <w:szCs w:val="28"/>
              </w:rPr>
              <w:t>42</w:t>
            </w:r>
          </w:p>
        </w:tc>
      </w:tr>
      <w:tr w:rsidR="00BE4CB1" w:rsidRPr="00BE4CB1" w:rsidTr="00C66C6C">
        <w:tc>
          <w:tcPr>
            <w:tcW w:w="7054" w:type="dxa"/>
            <w:vAlign w:val="center"/>
          </w:tcPr>
          <w:p w:rsidR="00CB5A85" w:rsidRPr="00BE4CB1" w:rsidRDefault="00CB5A85" w:rsidP="00C72614">
            <w:pPr>
              <w:spacing w:before="40" w:after="4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выразивших </w:t>
            </w:r>
            <w:r w:rsidRPr="00BE4CB1">
              <w:rPr>
                <w:rFonts w:ascii="Times New Roman" w:eastAsia="Times New Roman" w:hAnsi="Times New Roman" w:cs="Times New Roman"/>
                <w:sz w:val="24"/>
                <w:szCs w:val="24"/>
                <w:lang w:eastAsia="ru-RU"/>
              </w:rPr>
              <w:t>намерение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договорам, не превышающим пятьсот миллионов рублей (</w:t>
            </w:r>
            <w:r w:rsidRPr="00BE4CB1">
              <w:rPr>
                <w:rFonts w:ascii="Times New Roman" w:eastAsia="Times New Roman" w:hAnsi="Times New Roman" w:cs="Times New Roman"/>
                <w:b/>
                <w:sz w:val="24"/>
                <w:szCs w:val="24"/>
                <w:lang w:eastAsia="ru-RU"/>
              </w:rPr>
              <w:t>второй</w:t>
            </w:r>
            <w:r w:rsidRPr="00BE4CB1">
              <w:rPr>
                <w:rFonts w:ascii="Times New Roman" w:eastAsia="Times New Roman" w:hAnsi="Times New Roman" w:cs="Times New Roman"/>
                <w:sz w:val="24"/>
                <w:szCs w:val="24"/>
                <w:lang w:eastAsia="ru-RU"/>
              </w:rPr>
              <w:t xml:space="preserve"> уровень ответственности)</w:t>
            </w:r>
          </w:p>
        </w:tc>
        <w:tc>
          <w:tcPr>
            <w:tcW w:w="1701" w:type="dxa"/>
            <w:vAlign w:val="center"/>
          </w:tcPr>
          <w:p w:rsidR="00CB5A85" w:rsidRPr="00BE4CB1" w:rsidRDefault="00A93899" w:rsidP="00F45541">
            <w:pPr>
              <w:rPr>
                <w:rFonts w:ascii="Times New Roman" w:hAnsi="Times New Roman" w:cs="Times New Roman"/>
                <w:b/>
                <w:sz w:val="28"/>
                <w:szCs w:val="28"/>
              </w:rPr>
            </w:pPr>
            <w:r w:rsidRPr="00BE4CB1">
              <w:rPr>
                <w:rFonts w:ascii="Times New Roman" w:hAnsi="Times New Roman" w:cs="Times New Roman"/>
                <w:b/>
                <w:sz w:val="28"/>
                <w:szCs w:val="28"/>
              </w:rPr>
              <w:t>8</w:t>
            </w:r>
          </w:p>
        </w:tc>
        <w:tc>
          <w:tcPr>
            <w:tcW w:w="1418" w:type="dxa"/>
            <w:vAlign w:val="center"/>
          </w:tcPr>
          <w:p w:rsidR="00CB5A85" w:rsidRPr="00BE4CB1" w:rsidRDefault="00CB5A85" w:rsidP="00C66C6C">
            <w:pPr>
              <w:rPr>
                <w:rFonts w:ascii="Times New Roman" w:hAnsi="Times New Roman" w:cs="Times New Roman"/>
                <w:b/>
                <w:sz w:val="28"/>
                <w:szCs w:val="28"/>
              </w:rPr>
            </w:pPr>
            <w:r w:rsidRPr="00BE4CB1">
              <w:rPr>
                <w:rFonts w:ascii="Times New Roman" w:hAnsi="Times New Roman" w:cs="Times New Roman"/>
                <w:b/>
                <w:sz w:val="28"/>
                <w:szCs w:val="28"/>
              </w:rPr>
              <w:t>8</w:t>
            </w:r>
          </w:p>
        </w:tc>
      </w:tr>
      <w:tr w:rsidR="00BE4CB1" w:rsidRPr="00BE4CB1" w:rsidTr="00C66C6C">
        <w:tc>
          <w:tcPr>
            <w:tcW w:w="7054" w:type="dxa"/>
            <w:vAlign w:val="center"/>
          </w:tcPr>
          <w:p w:rsidR="00CB5A85" w:rsidRPr="00BE4CB1" w:rsidRDefault="00CB5A85" w:rsidP="00C72614">
            <w:pPr>
              <w:spacing w:before="40" w:after="4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выразивших </w:t>
            </w:r>
            <w:r w:rsidRPr="00BE4CB1">
              <w:rPr>
                <w:rFonts w:ascii="Times New Roman" w:eastAsia="Times New Roman" w:hAnsi="Times New Roman" w:cs="Times New Roman"/>
                <w:sz w:val="24"/>
                <w:szCs w:val="24"/>
                <w:lang w:eastAsia="ru-RU"/>
              </w:rPr>
              <w:t>намерение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договорам, не превышающим три миллиарда рублей (</w:t>
            </w:r>
            <w:r w:rsidRPr="00BE4CB1">
              <w:rPr>
                <w:rFonts w:ascii="Times New Roman" w:eastAsia="Times New Roman" w:hAnsi="Times New Roman" w:cs="Times New Roman"/>
                <w:b/>
                <w:sz w:val="24"/>
                <w:szCs w:val="24"/>
                <w:lang w:eastAsia="ru-RU"/>
              </w:rPr>
              <w:t>третий</w:t>
            </w:r>
            <w:r w:rsidRPr="00BE4CB1">
              <w:rPr>
                <w:rFonts w:ascii="Times New Roman" w:eastAsia="Times New Roman" w:hAnsi="Times New Roman" w:cs="Times New Roman"/>
                <w:sz w:val="24"/>
                <w:szCs w:val="24"/>
                <w:lang w:eastAsia="ru-RU"/>
              </w:rPr>
              <w:t xml:space="preserve"> уровень ответственности)</w:t>
            </w:r>
          </w:p>
        </w:tc>
        <w:tc>
          <w:tcPr>
            <w:tcW w:w="1701" w:type="dxa"/>
            <w:vAlign w:val="center"/>
          </w:tcPr>
          <w:p w:rsidR="00CB5A85" w:rsidRPr="00BE4CB1" w:rsidRDefault="00A93899" w:rsidP="00F45541">
            <w:pPr>
              <w:rPr>
                <w:rFonts w:ascii="Times New Roman" w:hAnsi="Times New Roman" w:cs="Times New Roman"/>
                <w:b/>
                <w:sz w:val="28"/>
                <w:szCs w:val="28"/>
              </w:rPr>
            </w:pPr>
            <w:r w:rsidRPr="00BE4CB1">
              <w:rPr>
                <w:rFonts w:ascii="Times New Roman" w:hAnsi="Times New Roman" w:cs="Times New Roman"/>
                <w:b/>
                <w:sz w:val="28"/>
                <w:szCs w:val="28"/>
              </w:rPr>
              <w:t>9</w:t>
            </w:r>
          </w:p>
        </w:tc>
        <w:tc>
          <w:tcPr>
            <w:tcW w:w="1418" w:type="dxa"/>
            <w:vAlign w:val="center"/>
          </w:tcPr>
          <w:p w:rsidR="00CB5A85" w:rsidRPr="00BE4CB1" w:rsidRDefault="00A93899" w:rsidP="00C66C6C">
            <w:pPr>
              <w:rPr>
                <w:rFonts w:ascii="Times New Roman" w:hAnsi="Times New Roman" w:cs="Times New Roman"/>
                <w:b/>
                <w:sz w:val="28"/>
                <w:szCs w:val="28"/>
              </w:rPr>
            </w:pPr>
            <w:r w:rsidRPr="00BE4CB1">
              <w:rPr>
                <w:rFonts w:ascii="Times New Roman" w:hAnsi="Times New Roman" w:cs="Times New Roman"/>
                <w:b/>
                <w:sz w:val="28"/>
                <w:szCs w:val="28"/>
              </w:rPr>
              <w:t>11</w:t>
            </w:r>
          </w:p>
        </w:tc>
      </w:tr>
      <w:tr w:rsidR="00BE4CB1" w:rsidRPr="00BE4CB1" w:rsidTr="00C66C6C">
        <w:tc>
          <w:tcPr>
            <w:tcW w:w="7054" w:type="dxa"/>
            <w:vAlign w:val="center"/>
          </w:tcPr>
          <w:p w:rsidR="00CB5A85" w:rsidRPr="00BE4CB1" w:rsidRDefault="00CB5A85" w:rsidP="00C72614">
            <w:pPr>
              <w:shd w:val="clear" w:color="auto" w:fill="FFFFFF"/>
              <w:spacing w:before="40" w:after="4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выразивших </w:t>
            </w:r>
            <w:r w:rsidRPr="00BE4CB1">
              <w:rPr>
                <w:rFonts w:ascii="Times New Roman" w:eastAsia="Times New Roman" w:hAnsi="Times New Roman" w:cs="Times New Roman"/>
                <w:sz w:val="24"/>
                <w:szCs w:val="24"/>
                <w:lang w:eastAsia="ru-RU"/>
              </w:rPr>
              <w:t>намерение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договорам, не превышающим десять миллиардов рублей (</w:t>
            </w:r>
            <w:r w:rsidRPr="00BE4CB1">
              <w:rPr>
                <w:rFonts w:ascii="Times New Roman" w:eastAsia="Times New Roman" w:hAnsi="Times New Roman" w:cs="Times New Roman"/>
                <w:b/>
                <w:sz w:val="24"/>
                <w:szCs w:val="24"/>
                <w:lang w:eastAsia="ru-RU"/>
              </w:rPr>
              <w:t>четвертый</w:t>
            </w:r>
            <w:r w:rsidRPr="00BE4CB1">
              <w:rPr>
                <w:rFonts w:ascii="Times New Roman" w:eastAsia="Times New Roman" w:hAnsi="Times New Roman" w:cs="Times New Roman"/>
                <w:sz w:val="24"/>
                <w:szCs w:val="24"/>
                <w:lang w:eastAsia="ru-RU"/>
              </w:rPr>
              <w:t xml:space="preserve"> уровень ответственности)</w:t>
            </w:r>
          </w:p>
        </w:tc>
        <w:tc>
          <w:tcPr>
            <w:tcW w:w="1701" w:type="dxa"/>
            <w:vAlign w:val="center"/>
          </w:tcPr>
          <w:p w:rsidR="00CB5A85" w:rsidRPr="00BE4CB1" w:rsidRDefault="00A93899" w:rsidP="00F45541">
            <w:pPr>
              <w:rPr>
                <w:rFonts w:ascii="Times New Roman" w:hAnsi="Times New Roman" w:cs="Times New Roman"/>
                <w:b/>
                <w:sz w:val="28"/>
                <w:szCs w:val="28"/>
              </w:rPr>
            </w:pPr>
            <w:r w:rsidRPr="00BE4CB1">
              <w:rPr>
                <w:rFonts w:ascii="Times New Roman" w:hAnsi="Times New Roman" w:cs="Times New Roman"/>
                <w:b/>
                <w:sz w:val="28"/>
                <w:szCs w:val="28"/>
              </w:rPr>
              <w:t>4</w:t>
            </w:r>
          </w:p>
        </w:tc>
        <w:tc>
          <w:tcPr>
            <w:tcW w:w="1418" w:type="dxa"/>
            <w:vAlign w:val="center"/>
          </w:tcPr>
          <w:p w:rsidR="00CB5A85" w:rsidRPr="00BE4CB1" w:rsidRDefault="00A93899" w:rsidP="00C66C6C">
            <w:pPr>
              <w:rPr>
                <w:rFonts w:ascii="Times New Roman" w:hAnsi="Times New Roman" w:cs="Times New Roman"/>
                <w:b/>
                <w:sz w:val="28"/>
                <w:szCs w:val="28"/>
              </w:rPr>
            </w:pPr>
            <w:r w:rsidRPr="00BE4CB1">
              <w:rPr>
                <w:rFonts w:ascii="Times New Roman" w:hAnsi="Times New Roman" w:cs="Times New Roman"/>
                <w:b/>
                <w:sz w:val="28"/>
                <w:szCs w:val="28"/>
              </w:rPr>
              <w:t>3</w:t>
            </w:r>
          </w:p>
        </w:tc>
      </w:tr>
      <w:tr w:rsidR="00BE4CB1" w:rsidRPr="00BE4CB1" w:rsidTr="00C66C6C">
        <w:tc>
          <w:tcPr>
            <w:tcW w:w="7054" w:type="dxa"/>
            <w:vAlign w:val="center"/>
          </w:tcPr>
          <w:p w:rsidR="00CB5A85" w:rsidRPr="00BE4CB1" w:rsidRDefault="00CB5A85" w:rsidP="00C72614">
            <w:pPr>
              <w:shd w:val="clear" w:color="auto" w:fill="FFFFFF"/>
              <w:spacing w:before="40" w:after="40"/>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выразивших </w:t>
            </w:r>
            <w:r w:rsidRPr="00BE4CB1">
              <w:rPr>
                <w:rFonts w:ascii="Times New Roman" w:eastAsia="Times New Roman" w:hAnsi="Times New Roman" w:cs="Times New Roman"/>
                <w:sz w:val="24"/>
                <w:szCs w:val="24"/>
                <w:lang w:eastAsia="ru-RU"/>
              </w:rPr>
              <w:t>намерение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с предельным размером обязательств, по таким договорам, составляющим десять миллиардов рублей и более (</w:t>
            </w:r>
            <w:r w:rsidRPr="00BE4CB1">
              <w:rPr>
                <w:rFonts w:ascii="Times New Roman" w:eastAsia="Times New Roman" w:hAnsi="Times New Roman" w:cs="Times New Roman"/>
                <w:b/>
                <w:sz w:val="24"/>
                <w:szCs w:val="24"/>
                <w:lang w:eastAsia="ru-RU"/>
              </w:rPr>
              <w:t>пятый</w:t>
            </w:r>
            <w:r w:rsidRPr="00BE4CB1">
              <w:rPr>
                <w:rFonts w:ascii="Times New Roman" w:eastAsia="Times New Roman" w:hAnsi="Times New Roman" w:cs="Times New Roman"/>
                <w:sz w:val="24"/>
                <w:szCs w:val="24"/>
                <w:lang w:eastAsia="ru-RU"/>
              </w:rPr>
              <w:t xml:space="preserve"> уровень ответственности)</w:t>
            </w:r>
          </w:p>
        </w:tc>
        <w:tc>
          <w:tcPr>
            <w:tcW w:w="1701" w:type="dxa"/>
            <w:vAlign w:val="center"/>
          </w:tcPr>
          <w:p w:rsidR="00CB5A85" w:rsidRPr="00BE4CB1" w:rsidRDefault="00A93899" w:rsidP="00F45541">
            <w:pPr>
              <w:rPr>
                <w:rFonts w:ascii="Times New Roman" w:hAnsi="Times New Roman" w:cs="Times New Roman"/>
                <w:b/>
                <w:sz w:val="28"/>
                <w:szCs w:val="28"/>
              </w:rPr>
            </w:pPr>
            <w:r w:rsidRPr="00BE4CB1">
              <w:rPr>
                <w:rFonts w:ascii="Times New Roman" w:hAnsi="Times New Roman" w:cs="Times New Roman"/>
                <w:b/>
                <w:sz w:val="28"/>
                <w:szCs w:val="28"/>
              </w:rPr>
              <w:t>2</w:t>
            </w:r>
          </w:p>
        </w:tc>
        <w:tc>
          <w:tcPr>
            <w:tcW w:w="1418" w:type="dxa"/>
            <w:vAlign w:val="center"/>
          </w:tcPr>
          <w:p w:rsidR="00CB5A85" w:rsidRPr="00BE4CB1" w:rsidRDefault="00A93899" w:rsidP="00C66C6C">
            <w:pPr>
              <w:rPr>
                <w:rFonts w:ascii="Times New Roman" w:hAnsi="Times New Roman" w:cs="Times New Roman"/>
                <w:b/>
                <w:sz w:val="28"/>
                <w:szCs w:val="28"/>
              </w:rPr>
            </w:pPr>
            <w:r w:rsidRPr="00BE4CB1">
              <w:rPr>
                <w:rFonts w:ascii="Times New Roman" w:hAnsi="Times New Roman" w:cs="Times New Roman"/>
                <w:b/>
                <w:sz w:val="28"/>
                <w:szCs w:val="28"/>
              </w:rPr>
              <w:t>4</w:t>
            </w:r>
          </w:p>
        </w:tc>
      </w:tr>
      <w:tr w:rsidR="00E57DE7" w:rsidRPr="00BE4CB1" w:rsidTr="0071448C">
        <w:trPr>
          <w:trHeight w:val="1077"/>
        </w:trPr>
        <w:tc>
          <w:tcPr>
            <w:tcW w:w="7054" w:type="dxa"/>
            <w:vAlign w:val="center"/>
          </w:tcPr>
          <w:p w:rsidR="00CB5A85" w:rsidRPr="00BE4CB1" w:rsidRDefault="00CB5A85" w:rsidP="00F31741">
            <w:pPr>
              <w:shd w:val="clear" w:color="auto" w:fill="FFFFFF"/>
              <w:ind w:firstLine="567"/>
              <w:jc w:val="right"/>
              <w:rPr>
                <w:rFonts w:ascii="Times New Roman" w:hAnsi="Times New Roman" w:cs="Times New Roman"/>
                <w:sz w:val="24"/>
                <w:szCs w:val="24"/>
              </w:rPr>
            </w:pPr>
            <w:r w:rsidRPr="00BE4CB1">
              <w:rPr>
                <w:rFonts w:ascii="Times New Roman" w:hAnsi="Times New Roman" w:cs="Times New Roman"/>
                <w:sz w:val="24"/>
                <w:szCs w:val="24"/>
              </w:rPr>
              <w:t>ВСЕГО</w:t>
            </w:r>
          </w:p>
        </w:tc>
        <w:tc>
          <w:tcPr>
            <w:tcW w:w="1701" w:type="dxa"/>
            <w:vAlign w:val="center"/>
          </w:tcPr>
          <w:p w:rsidR="00CB5A85" w:rsidRPr="00BE4CB1" w:rsidRDefault="00A93899" w:rsidP="00F45541">
            <w:pPr>
              <w:rPr>
                <w:rFonts w:ascii="Times New Roman" w:hAnsi="Times New Roman" w:cs="Times New Roman"/>
                <w:b/>
                <w:sz w:val="24"/>
                <w:szCs w:val="24"/>
              </w:rPr>
            </w:pPr>
            <w:r w:rsidRPr="00BE4CB1">
              <w:rPr>
                <w:rFonts w:ascii="Times New Roman" w:hAnsi="Times New Roman" w:cs="Times New Roman"/>
                <w:b/>
                <w:sz w:val="24"/>
                <w:szCs w:val="24"/>
              </w:rPr>
              <w:t>70</w:t>
            </w:r>
          </w:p>
        </w:tc>
        <w:tc>
          <w:tcPr>
            <w:tcW w:w="1418" w:type="dxa"/>
            <w:vAlign w:val="center"/>
          </w:tcPr>
          <w:p w:rsidR="00CB5A85" w:rsidRPr="00BE4CB1" w:rsidRDefault="00A93899" w:rsidP="00091DE1">
            <w:pPr>
              <w:rPr>
                <w:rFonts w:ascii="Times New Roman" w:hAnsi="Times New Roman" w:cs="Times New Roman"/>
                <w:b/>
                <w:sz w:val="24"/>
                <w:szCs w:val="24"/>
              </w:rPr>
            </w:pPr>
            <w:r w:rsidRPr="00BE4CB1">
              <w:rPr>
                <w:rFonts w:ascii="Times New Roman" w:hAnsi="Times New Roman" w:cs="Times New Roman"/>
                <w:b/>
                <w:sz w:val="24"/>
                <w:szCs w:val="24"/>
              </w:rPr>
              <w:t>68</w:t>
            </w:r>
          </w:p>
        </w:tc>
      </w:tr>
    </w:tbl>
    <w:p w:rsidR="0071448C" w:rsidRPr="00BE4CB1" w:rsidRDefault="0071448C" w:rsidP="00BB5C34">
      <w:pPr>
        <w:jc w:val="both"/>
        <w:rPr>
          <w:sz w:val="28"/>
          <w:szCs w:val="28"/>
        </w:rPr>
      </w:pPr>
    </w:p>
    <w:tbl>
      <w:tblPr>
        <w:tblStyle w:val="a3"/>
        <w:tblW w:w="10173" w:type="dxa"/>
        <w:tblLook w:val="04A0" w:firstRow="1" w:lastRow="0" w:firstColumn="1" w:lastColumn="0" w:noHBand="0" w:noVBand="1"/>
      </w:tblPr>
      <w:tblGrid>
        <w:gridCol w:w="7054"/>
        <w:gridCol w:w="1559"/>
        <w:gridCol w:w="1560"/>
      </w:tblGrid>
      <w:tr w:rsidR="00BE4CB1" w:rsidRPr="00BE4CB1" w:rsidTr="00AA4CFB">
        <w:trPr>
          <w:trHeight w:val="454"/>
        </w:trPr>
        <w:tc>
          <w:tcPr>
            <w:tcW w:w="10173" w:type="dxa"/>
            <w:gridSpan w:val="3"/>
            <w:shd w:val="clear" w:color="auto" w:fill="D9D9D9" w:themeFill="background1" w:themeFillShade="D9"/>
            <w:vAlign w:val="center"/>
          </w:tcPr>
          <w:p w:rsidR="00F7070C" w:rsidRPr="00BE4CB1" w:rsidRDefault="00F7070C" w:rsidP="00A93899">
            <w:pPr>
              <w:jc w:val="left"/>
              <w:rPr>
                <w:rFonts w:ascii="Times New Roman" w:hAnsi="Times New Roman" w:cs="Times New Roman"/>
                <w:sz w:val="24"/>
                <w:szCs w:val="24"/>
              </w:rPr>
            </w:pPr>
            <w:r w:rsidRPr="00BE4CB1">
              <w:rPr>
                <w:rFonts w:ascii="Times New Roman" w:hAnsi="Times New Roman" w:cs="Times New Roman"/>
                <w:b/>
                <w:sz w:val="24"/>
                <w:szCs w:val="24"/>
              </w:rPr>
              <w:t>РАЗДЕЛ</w:t>
            </w:r>
            <w:r w:rsidR="008E03E9" w:rsidRPr="00BE4CB1">
              <w:rPr>
                <w:rFonts w:ascii="Times New Roman" w:hAnsi="Times New Roman" w:cs="Times New Roman"/>
                <w:b/>
                <w:sz w:val="24"/>
                <w:szCs w:val="24"/>
              </w:rPr>
              <w:t xml:space="preserve"> </w:t>
            </w:r>
            <w:r w:rsidR="008E03E9" w:rsidRPr="00BE4CB1">
              <w:rPr>
                <w:rFonts w:ascii="Times New Roman" w:hAnsi="Times New Roman" w:cs="Times New Roman"/>
                <w:b/>
                <w:sz w:val="24"/>
                <w:szCs w:val="24"/>
                <w:lang w:val="en-US"/>
              </w:rPr>
              <w:t>IV</w:t>
            </w:r>
            <w:proofErr w:type="gramStart"/>
            <w:r w:rsidRPr="00BE4CB1">
              <w:rPr>
                <w:rFonts w:ascii="Times New Roman" w:hAnsi="Times New Roman" w:cs="Times New Roman"/>
                <w:b/>
                <w:sz w:val="24"/>
                <w:szCs w:val="24"/>
              </w:rPr>
              <w:t xml:space="preserve">                                            </w:t>
            </w:r>
            <w:r w:rsidRPr="00CE37E4">
              <w:rPr>
                <w:rFonts w:ascii="Times New Roman" w:hAnsi="Times New Roman" w:cs="Times New Roman"/>
                <w:b/>
                <w:bCs/>
                <w:sz w:val="20"/>
                <w:szCs w:val="20"/>
              </w:rPr>
              <w:t>О</w:t>
            </w:r>
            <w:proofErr w:type="gramEnd"/>
            <w:r w:rsidRPr="00CE37E4">
              <w:rPr>
                <w:rFonts w:ascii="Times New Roman" w:hAnsi="Times New Roman" w:cs="Times New Roman"/>
                <w:b/>
                <w:bCs/>
                <w:sz w:val="20"/>
                <w:szCs w:val="20"/>
              </w:rPr>
              <w:t>собо опасные, технически сложные и уникальные объекты</w:t>
            </w:r>
          </w:p>
        </w:tc>
      </w:tr>
      <w:tr w:rsidR="00BE4CB1" w:rsidRPr="00BE4CB1" w:rsidTr="00A93899">
        <w:trPr>
          <w:trHeight w:val="227"/>
        </w:trPr>
        <w:tc>
          <w:tcPr>
            <w:tcW w:w="7054" w:type="dxa"/>
            <w:vMerge w:val="restart"/>
            <w:vAlign w:val="center"/>
          </w:tcPr>
          <w:p w:rsidR="00A93899" w:rsidRPr="00BE4CB1" w:rsidRDefault="00A93899" w:rsidP="003D220A">
            <w:pPr>
              <w:shd w:val="clear" w:color="auto" w:fill="FFFFFF"/>
              <w:spacing w:before="600"/>
              <w:ind w:firstLine="567"/>
              <w:jc w:val="both"/>
              <w:rPr>
                <w:rFonts w:ascii="Times New Roman" w:hAnsi="Times New Roman" w:cs="Times New Roman"/>
                <w:sz w:val="24"/>
                <w:szCs w:val="24"/>
              </w:rPr>
            </w:pPr>
            <w:r w:rsidRPr="00BE4CB1">
              <w:rPr>
                <w:rFonts w:ascii="Times New Roman" w:hAnsi="Times New Roman" w:cs="Times New Roman"/>
                <w:sz w:val="24"/>
                <w:szCs w:val="24"/>
              </w:rPr>
              <w:t>Количество членов Союза, имеющих право выполнять работы на особо опасных, технически сложных и уникальных объектах капитального строительства</w:t>
            </w:r>
          </w:p>
          <w:p w:rsidR="00A93899" w:rsidRPr="00BE4CB1" w:rsidRDefault="00A93899" w:rsidP="003D220A">
            <w:pPr>
              <w:shd w:val="clear" w:color="auto" w:fill="FFFFFF"/>
              <w:spacing w:before="120" w:after="120"/>
              <w:ind w:firstLine="567"/>
              <w:jc w:val="both"/>
              <w:rPr>
                <w:rFonts w:ascii="Times New Roman" w:hAnsi="Times New Roman" w:cs="Times New Roman"/>
                <w:sz w:val="24"/>
                <w:szCs w:val="24"/>
              </w:rPr>
            </w:pPr>
            <w:r w:rsidRPr="00BE4CB1">
              <w:rPr>
                <w:rFonts w:ascii="Times New Roman" w:hAnsi="Times New Roman" w:cs="Times New Roman"/>
                <w:sz w:val="24"/>
                <w:szCs w:val="24"/>
              </w:rPr>
              <w:t>в том числе на объектах использования атомной энергии</w:t>
            </w:r>
          </w:p>
        </w:tc>
        <w:tc>
          <w:tcPr>
            <w:tcW w:w="3119" w:type="dxa"/>
            <w:gridSpan w:val="2"/>
            <w:vAlign w:val="center"/>
          </w:tcPr>
          <w:p w:rsidR="00A93899" w:rsidRPr="00BE4CB1" w:rsidRDefault="00A93899" w:rsidP="002B29DB">
            <w:pPr>
              <w:rPr>
                <w:rFonts w:ascii="Times New Roman" w:hAnsi="Times New Roman" w:cs="Times New Roman"/>
                <w:sz w:val="24"/>
                <w:szCs w:val="24"/>
              </w:rPr>
            </w:pPr>
            <w:r w:rsidRPr="00BE4CB1">
              <w:rPr>
                <w:rFonts w:ascii="Times New Roman" w:hAnsi="Times New Roman" w:cs="Times New Roman"/>
                <w:sz w:val="24"/>
                <w:szCs w:val="24"/>
              </w:rPr>
              <w:t xml:space="preserve">по состоянию </w:t>
            </w:r>
            <w:proofErr w:type="gramStart"/>
            <w:r w:rsidRPr="00BE4CB1">
              <w:rPr>
                <w:rFonts w:ascii="Times New Roman" w:hAnsi="Times New Roman" w:cs="Times New Roman"/>
                <w:sz w:val="24"/>
                <w:szCs w:val="24"/>
              </w:rPr>
              <w:t>на</w:t>
            </w:r>
            <w:proofErr w:type="gramEnd"/>
          </w:p>
        </w:tc>
      </w:tr>
      <w:tr w:rsidR="00BE4CB1" w:rsidRPr="00BE4CB1" w:rsidTr="00B95469">
        <w:trPr>
          <w:trHeight w:val="430"/>
        </w:trPr>
        <w:tc>
          <w:tcPr>
            <w:tcW w:w="7054" w:type="dxa"/>
            <w:vMerge/>
            <w:vAlign w:val="center"/>
          </w:tcPr>
          <w:p w:rsidR="00A93899" w:rsidRPr="00BE4CB1" w:rsidRDefault="00A93899" w:rsidP="0071448C">
            <w:pPr>
              <w:shd w:val="clear" w:color="auto" w:fill="FFFFFF"/>
              <w:spacing w:before="120"/>
              <w:ind w:firstLine="567"/>
              <w:jc w:val="both"/>
              <w:rPr>
                <w:rFonts w:ascii="Times New Roman" w:hAnsi="Times New Roman" w:cs="Times New Roman"/>
                <w:sz w:val="24"/>
                <w:szCs w:val="24"/>
              </w:rPr>
            </w:pPr>
          </w:p>
        </w:tc>
        <w:tc>
          <w:tcPr>
            <w:tcW w:w="1559" w:type="dxa"/>
            <w:vAlign w:val="center"/>
          </w:tcPr>
          <w:p w:rsidR="00A93899" w:rsidRPr="00BE4CB1" w:rsidRDefault="00A93899" w:rsidP="002B29DB">
            <w:pPr>
              <w:rPr>
                <w:rFonts w:ascii="Times New Roman" w:hAnsi="Times New Roman" w:cs="Times New Roman"/>
                <w:sz w:val="24"/>
                <w:szCs w:val="24"/>
              </w:rPr>
            </w:pPr>
            <w:r w:rsidRPr="00BE4CB1">
              <w:rPr>
                <w:rFonts w:ascii="Times New Roman" w:hAnsi="Times New Roman" w:cs="Times New Roman"/>
                <w:sz w:val="24"/>
                <w:szCs w:val="24"/>
              </w:rPr>
              <w:t>1 января</w:t>
            </w:r>
          </w:p>
          <w:p w:rsidR="00A93899" w:rsidRPr="00BE4CB1" w:rsidRDefault="00A93899" w:rsidP="002B29DB">
            <w:pPr>
              <w:rPr>
                <w:rFonts w:ascii="Times New Roman" w:hAnsi="Times New Roman" w:cs="Times New Roman"/>
                <w:sz w:val="24"/>
                <w:szCs w:val="24"/>
              </w:rPr>
            </w:pPr>
            <w:r w:rsidRPr="00BE4CB1">
              <w:rPr>
                <w:rFonts w:ascii="Times New Roman" w:hAnsi="Times New Roman" w:cs="Times New Roman"/>
                <w:sz w:val="24"/>
                <w:szCs w:val="24"/>
              </w:rPr>
              <w:t>2023</w:t>
            </w:r>
          </w:p>
        </w:tc>
        <w:tc>
          <w:tcPr>
            <w:tcW w:w="1560" w:type="dxa"/>
            <w:vAlign w:val="center"/>
          </w:tcPr>
          <w:p w:rsidR="00A93899" w:rsidRPr="00BE4CB1" w:rsidRDefault="00144BA9" w:rsidP="002B29DB">
            <w:pPr>
              <w:rPr>
                <w:rFonts w:ascii="Times New Roman" w:hAnsi="Times New Roman" w:cs="Times New Roman"/>
                <w:sz w:val="24"/>
                <w:szCs w:val="24"/>
              </w:rPr>
            </w:pPr>
            <w:r w:rsidRPr="00BE4CB1">
              <w:rPr>
                <w:rFonts w:ascii="Times New Roman" w:hAnsi="Times New Roman" w:cs="Times New Roman"/>
                <w:sz w:val="24"/>
                <w:szCs w:val="24"/>
              </w:rPr>
              <w:t>3</w:t>
            </w:r>
            <w:r w:rsidR="00A93899" w:rsidRPr="00BE4CB1">
              <w:rPr>
                <w:rFonts w:ascii="Times New Roman" w:hAnsi="Times New Roman" w:cs="Times New Roman"/>
                <w:sz w:val="24"/>
                <w:szCs w:val="24"/>
              </w:rPr>
              <w:t xml:space="preserve">1 </w:t>
            </w:r>
            <w:r w:rsidRPr="00BE4CB1">
              <w:rPr>
                <w:rFonts w:ascii="Times New Roman" w:hAnsi="Times New Roman" w:cs="Times New Roman"/>
                <w:sz w:val="24"/>
                <w:szCs w:val="24"/>
              </w:rPr>
              <w:t>декабря</w:t>
            </w:r>
          </w:p>
          <w:p w:rsidR="00A93899" w:rsidRPr="00BE4CB1" w:rsidRDefault="00A93899" w:rsidP="002B29DB">
            <w:pPr>
              <w:rPr>
                <w:rFonts w:ascii="Times New Roman" w:hAnsi="Times New Roman" w:cs="Times New Roman"/>
                <w:sz w:val="24"/>
                <w:szCs w:val="24"/>
              </w:rPr>
            </w:pPr>
            <w:r w:rsidRPr="00BE4CB1">
              <w:rPr>
                <w:rFonts w:ascii="Times New Roman" w:hAnsi="Times New Roman" w:cs="Times New Roman"/>
                <w:sz w:val="24"/>
                <w:szCs w:val="24"/>
              </w:rPr>
              <w:t>2023</w:t>
            </w:r>
          </w:p>
        </w:tc>
      </w:tr>
      <w:tr w:rsidR="00A93899" w:rsidRPr="00BE4CB1" w:rsidTr="00B95469">
        <w:trPr>
          <w:trHeight w:val="430"/>
        </w:trPr>
        <w:tc>
          <w:tcPr>
            <w:tcW w:w="7054" w:type="dxa"/>
            <w:vMerge/>
            <w:vAlign w:val="center"/>
          </w:tcPr>
          <w:p w:rsidR="00A93899" w:rsidRPr="00BE4CB1" w:rsidRDefault="00A93899" w:rsidP="0071448C">
            <w:pPr>
              <w:shd w:val="clear" w:color="auto" w:fill="FFFFFF"/>
              <w:spacing w:before="120"/>
              <w:ind w:firstLine="567"/>
              <w:jc w:val="both"/>
              <w:rPr>
                <w:rFonts w:ascii="Times New Roman" w:hAnsi="Times New Roman" w:cs="Times New Roman"/>
                <w:sz w:val="24"/>
                <w:szCs w:val="24"/>
              </w:rPr>
            </w:pPr>
          </w:p>
        </w:tc>
        <w:tc>
          <w:tcPr>
            <w:tcW w:w="1559" w:type="dxa"/>
            <w:vAlign w:val="center"/>
          </w:tcPr>
          <w:p w:rsidR="00A93899" w:rsidRPr="00BE4CB1" w:rsidRDefault="00A93899" w:rsidP="00F7070C">
            <w:pPr>
              <w:rPr>
                <w:rFonts w:ascii="Times New Roman" w:hAnsi="Times New Roman" w:cs="Times New Roman"/>
                <w:b/>
                <w:sz w:val="28"/>
                <w:szCs w:val="28"/>
              </w:rPr>
            </w:pPr>
            <w:r w:rsidRPr="00BE4CB1">
              <w:rPr>
                <w:rFonts w:ascii="Times New Roman" w:hAnsi="Times New Roman" w:cs="Times New Roman"/>
                <w:b/>
                <w:sz w:val="28"/>
                <w:szCs w:val="28"/>
              </w:rPr>
              <w:t>41</w:t>
            </w:r>
          </w:p>
          <w:p w:rsidR="00A93899" w:rsidRPr="00BE4CB1" w:rsidRDefault="00A93899" w:rsidP="003D220A">
            <w:pPr>
              <w:spacing w:before="120"/>
              <w:rPr>
                <w:rFonts w:ascii="Times New Roman" w:hAnsi="Times New Roman" w:cs="Times New Roman"/>
                <w:b/>
                <w:sz w:val="28"/>
                <w:szCs w:val="28"/>
              </w:rPr>
            </w:pPr>
            <w:r w:rsidRPr="00BE4CB1">
              <w:rPr>
                <w:rFonts w:ascii="Times New Roman" w:hAnsi="Times New Roman" w:cs="Times New Roman"/>
                <w:b/>
                <w:sz w:val="28"/>
                <w:szCs w:val="28"/>
              </w:rPr>
              <w:t>2</w:t>
            </w:r>
          </w:p>
        </w:tc>
        <w:tc>
          <w:tcPr>
            <w:tcW w:w="1560" w:type="dxa"/>
            <w:vAlign w:val="center"/>
          </w:tcPr>
          <w:p w:rsidR="003D220A" w:rsidRPr="00BE4CB1" w:rsidRDefault="003D220A" w:rsidP="003D220A">
            <w:pPr>
              <w:rPr>
                <w:rFonts w:ascii="Times New Roman" w:hAnsi="Times New Roman" w:cs="Times New Roman"/>
                <w:b/>
                <w:sz w:val="28"/>
                <w:szCs w:val="28"/>
              </w:rPr>
            </w:pPr>
            <w:r w:rsidRPr="00BE4CB1">
              <w:rPr>
                <w:rFonts w:ascii="Times New Roman" w:hAnsi="Times New Roman" w:cs="Times New Roman"/>
                <w:b/>
                <w:sz w:val="28"/>
                <w:szCs w:val="28"/>
              </w:rPr>
              <w:t>42</w:t>
            </w:r>
          </w:p>
          <w:p w:rsidR="00A93899" w:rsidRPr="00BE4CB1" w:rsidRDefault="003D220A" w:rsidP="003D220A">
            <w:pPr>
              <w:spacing w:before="120"/>
              <w:rPr>
                <w:rFonts w:ascii="Times New Roman" w:hAnsi="Times New Roman" w:cs="Times New Roman"/>
                <w:b/>
                <w:sz w:val="28"/>
                <w:szCs w:val="28"/>
              </w:rPr>
            </w:pPr>
            <w:r w:rsidRPr="00BE4CB1">
              <w:rPr>
                <w:rFonts w:ascii="Times New Roman" w:hAnsi="Times New Roman" w:cs="Times New Roman"/>
                <w:b/>
                <w:sz w:val="28"/>
                <w:szCs w:val="28"/>
              </w:rPr>
              <w:t>2</w:t>
            </w:r>
          </w:p>
        </w:tc>
      </w:tr>
    </w:tbl>
    <w:p w:rsidR="00F7070C" w:rsidRPr="00BE4CB1" w:rsidRDefault="00F7070C" w:rsidP="00BB5C34">
      <w:pPr>
        <w:jc w:val="both"/>
      </w:pPr>
    </w:p>
    <w:p w:rsidR="00A93899" w:rsidRPr="00BE4CB1" w:rsidRDefault="00A93899" w:rsidP="00BB5C34">
      <w:pPr>
        <w:jc w:val="both"/>
      </w:pPr>
    </w:p>
    <w:tbl>
      <w:tblPr>
        <w:tblStyle w:val="a3"/>
        <w:tblW w:w="0" w:type="auto"/>
        <w:jc w:val="center"/>
        <w:tblInd w:w="-900" w:type="dxa"/>
        <w:tblLook w:val="04A0" w:firstRow="1" w:lastRow="0" w:firstColumn="1" w:lastColumn="0" w:noHBand="0" w:noVBand="1"/>
      </w:tblPr>
      <w:tblGrid>
        <w:gridCol w:w="4580"/>
        <w:gridCol w:w="3912"/>
        <w:gridCol w:w="1568"/>
      </w:tblGrid>
      <w:tr w:rsidR="00BE4CB1" w:rsidRPr="00BE4CB1" w:rsidTr="00AA4CFB">
        <w:trPr>
          <w:trHeight w:val="454"/>
          <w:jc w:val="center"/>
        </w:trPr>
        <w:tc>
          <w:tcPr>
            <w:tcW w:w="10060" w:type="dxa"/>
            <w:gridSpan w:val="3"/>
            <w:shd w:val="clear" w:color="auto" w:fill="D9D9D9" w:themeFill="background1" w:themeFillShade="D9"/>
            <w:vAlign w:val="center"/>
          </w:tcPr>
          <w:p w:rsidR="008E03E9" w:rsidRPr="00BE4CB1" w:rsidRDefault="008E03E9" w:rsidP="008E03E9">
            <w:pPr>
              <w:ind w:right="57"/>
              <w:jc w:val="left"/>
              <w:rPr>
                <w:rFonts w:ascii="Times New Roman" w:hAnsi="Times New Roman" w:cs="Times New Roman"/>
                <w:b/>
                <w:sz w:val="24"/>
                <w:szCs w:val="24"/>
                <w:lang w:val="en-US"/>
              </w:rPr>
            </w:pPr>
            <w:r w:rsidRPr="00BE4CB1">
              <w:rPr>
                <w:rFonts w:ascii="Times New Roman" w:hAnsi="Times New Roman" w:cs="Times New Roman"/>
                <w:b/>
                <w:sz w:val="24"/>
                <w:szCs w:val="24"/>
              </w:rPr>
              <w:lastRenderedPageBreak/>
              <w:t>РАЗДЕЛ</w:t>
            </w:r>
            <w:r w:rsidRPr="00BE4CB1">
              <w:rPr>
                <w:rFonts w:ascii="Times New Roman" w:hAnsi="Times New Roman" w:cs="Times New Roman"/>
                <w:b/>
                <w:sz w:val="24"/>
                <w:szCs w:val="24"/>
                <w:lang w:val="en-US"/>
              </w:rPr>
              <w:t xml:space="preserve"> V</w:t>
            </w:r>
            <w:r w:rsidR="00854F38" w:rsidRPr="00BE4CB1">
              <w:rPr>
                <w:rStyle w:val="a8"/>
                <w:rFonts w:ascii="Times New Roman" w:hAnsi="Times New Roman" w:cs="Times New Roman"/>
                <w:b/>
                <w:sz w:val="24"/>
                <w:szCs w:val="24"/>
                <w:lang w:val="en-US"/>
              </w:rPr>
              <w:footnoteReference w:id="3"/>
            </w:r>
          </w:p>
        </w:tc>
      </w:tr>
      <w:tr w:rsidR="00BE4CB1" w:rsidRPr="00BE4CB1" w:rsidTr="005D6E91">
        <w:trPr>
          <w:trHeight w:val="532"/>
          <w:jc w:val="center"/>
        </w:trPr>
        <w:tc>
          <w:tcPr>
            <w:tcW w:w="4580" w:type="dxa"/>
            <w:vMerge w:val="restart"/>
            <w:shd w:val="clear" w:color="auto" w:fill="auto"/>
            <w:vAlign w:val="center"/>
          </w:tcPr>
          <w:p w:rsidR="008E03E9" w:rsidRPr="00BE4CB1" w:rsidRDefault="008E03E9" w:rsidP="008E03E9">
            <w:pPr>
              <w:ind w:left="57" w:right="57"/>
              <w:jc w:val="both"/>
              <w:rPr>
                <w:rFonts w:ascii="Times New Roman" w:hAnsi="Times New Roman" w:cs="Times New Roman"/>
                <w:i/>
                <w:sz w:val="24"/>
                <w:szCs w:val="24"/>
              </w:rPr>
            </w:pPr>
            <w:r w:rsidRPr="00BE4CB1">
              <w:rPr>
                <w:rFonts w:ascii="Times New Roman" w:hAnsi="Times New Roman" w:cs="Times New Roman"/>
                <w:sz w:val="24"/>
                <w:szCs w:val="24"/>
              </w:rPr>
              <w:t>Количество членов Союза по видам деятельности в отношении объектов капитального строительства</w:t>
            </w:r>
            <w:r w:rsidR="00FA3C20" w:rsidRPr="00BE4CB1">
              <w:rPr>
                <w:rStyle w:val="a8"/>
                <w:rFonts w:ascii="Times New Roman" w:hAnsi="Times New Roman" w:cs="Times New Roman"/>
                <w:b/>
                <w:sz w:val="24"/>
                <w:szCs w:val="24"/>
              </w:rPr>
              <w:footnoteReference w:id="4"/>
            </w: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b/>
                <w:sz w:val="24"/>
                <w:szCs w:val="24"/>
                <w:lang w:val="en-US"/>
              </w:rPr>
            </w:pPr>
            <w:r w:rsidRPr="00BE4CB1">
              <w:rPr>
                <w:rFonts w:ascii="Times New Roman" w:hAnsi="Times New Roman" w:cs="Times New Roman"/>
                <w:sz w:val="24"/>
                <w:szCs w:val="24"/>
              </w:rPr>
              <w:t>Строительство</w:t>
            </w:r>
          </w:p>
        </w:tc>
        <w:tc>
          <w:tcPr>
            <w:tcW w:w="1568" w:type="dxa"/>
            <w:tcBorders>
              <w:left w:val="single" w:sz="4" w:space="0" w:color="auto"/>
            </w:tcBorders>
            <w:shd w:val="clear" w:color="auto" w:fill="auto"/>
            <w:vAlign w:val="center"/>
          </w:tcPr>
          <w:p w:rsidR="008E03E9" w:rsidRPr="00BE4CB1" w:rsidRDefault="001818A7" w:rsidP="00E5097C">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92</w:t>
            </w:r>
          </w:p>
        </w:tc>
      </w:tr>
      <w:tr w:rsidR="00BE4CB1" w:rsidRPr="00BE4CB1" w:rsidTr="005D6E91">
        <w:trPr>
          <w:trHeight w:val="532"/>
          <w:jc w:val="center"/>
        </w:trPr>
        <w:tc>
          <w:tcPr>
            <w:tcW w:w="4580" w:type="dxa"/>
            <w:vMerge/>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Реконструкция</w:t>
            </w:r>
          </w:p>
        </w:tc>
        <w:tc>
          <w:tcPr>
            <w:tcW w:w="1568" w:type="dxa"/>
            <w:tcBorders>
              <w:left w:val="single" w:sz="4" w:space="0" w:color="auto"/>
            </w:tcBorders>
            <w:shd w:val="clear" w:color="auto" w:fill="auto"/>
            <w:vAlign w:val="center"/>
          </w:tcPr>
          <w:p w:rsidR="008E03E9" w:rsidRPr="00BE4CB1" w:rsidRDefault="001818A7" w:rsidP="00E5097C">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49</w:t>
            </w:r>
          </w:p>
        </w:tc>
      </w:tr>
      <w:tr w:rsidR="00BE4CB1" w:rsidRPr="00BE4CB1" w:rsidTr="005D6E91">
        <w:trPr>
          <w:trHeight w:val="532"/>
          <w:jc w:val="center"/>
        </w:trPr>
        <w:tc>
          <w:tcPr>
            <w:tcW w:w="4580" w:type="dxa"/>
            <w:vMerge/>
            <w:shd w:val="clear" w:color="auto" w:fill="auto"/>
            <w:vAlign w:val="center"/>
          </w:tcPr>
          <w:p w:rsidR="005D6E91" w:rsidRPr="00BE4CB1" w:rsidRDefault="005D6E91" w:rsidP="00B3735E">
            <w:pPr>
              <w:ind w:left="57" w:right="57"/>
              <w:jc w:val="both"/>
              <w:rPr>
                <w:rFonts w:ascii="Times New Roman" w:hAnsi="Times New Roman" w:cs="Times New Roman"/>
                <w:sz w:val="24"/>
                <w:szCs w:val="24"/>
              </w:rPr>
            </w:pPr>
          </w:p>
        </w:tc>
        <w:tc>
          <w:tcPr>
            <w:tcW w:w="3912" w:type="dxa"/>
            <w:tcBorders>
              <w:right w:val="single" w:sz="4" w:space="0" w:color="auto"/>
            </w:tcBorders>
            <w:shd w:val="clear" w:color="auto" w:fill="auto"/>
            <w:vAlign w:val="center"/>
          </w:tcPr>
          <w:p w:rsidR="005D6E91" w:rsidRPr="00BE4CB1" w:rsidRDefault="005D6E91" w:rsidP="00B3735E">
            <w:pPr>
              <w:ind w:left="57" w:right="57"/>
              <w:jc w:val="left"/>
              <w:rPr>
                <w:rFonts w:ascii="Times New Roman" w:hAnsi="Times New Roman" w:cs="Times New Roman"/>
                <w:b/>
                <w:sz w:val="24"/>
                <w:szCs w:val="24"/>
                <w:lang w:val="en-US"/>
              </w:rPr>
            </w:pPr>
            <w:r w:rsidRPr="00BE4CB1">
              <w:rPr>
                <w:rFonts w:ascii="Times New Roman" w:hAnsi="Times New Roman" w:cs="Times New Roman"/>
                <w:sz w:val="24"/>
                <w:szCs w:val="24"/>
              </w:rPr>
              <w:t>Капитальный ремонт</w:t>
            </w:r>
          </w:p>
        </w:tc>
        <w:tc>
          <w:tcPr>
            <w:tcW w:w="1568" w:type="dxa"/>
            <w:tcBorders>
              <w:left w:val="single" w:sz="4" w:space="0" w:color="auto"/>
            </w:tcBorders>
            <w:shd w:val="clear" w:color="auto" w:fill="auto"/>
            <w:vAlign w:val="center"/>
          </w:tcPr>
          <w:p w:rsidR="005D6E91" w:rsidRPr="00BE4CB1" w:rsidRDefault="001818A7"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54</w:t>
            </w:r>
          </w:p>
        </w:tc>
      </w:tr>
      <w:tr w:rsidR="00BE4CB1" w:rsidRPr="00BE4CB1" w:rsidTr="005B1BC2">
        <w:trPr>
          <w:trHeight w:val="397"/>
          <w:jc w:val="center"/>
        </w:trPr>
        <w:tc>
          <w:tcPr>
            <w:tcW w:w="4580" w:type="dxa"/>
            <w:vMerge w:val="restart"/>
            <w:shd w:val="clear" w:color="auto" w:fill="auto"/>
            <w:vAlign w:val="center"/>
          </w:tcPr>
          <w:p w:rsidR="008E03E9" w:rsidRPr="00BE4CB1" w:rsidRDefault="008E03E9" w:rsidP="00B3735E">
            <w:pPr>
              <w:ind w:left="57" w:right="57"/>
              <w:jc w:val="both"/>
              <w:rPr>
                <w:rFonts w:ascii="Times New Roman" w:hAnsi="Times New Roman" w:cs="Times New Roman"/>
                <w:i/>
                <w:sz w:val="24"/>
                <w:szCs w:val="24"/>
              </w:rPr>
            </w:pPr>
            <w:r w:rsidRPr="00BE4CB1">
              <w:rPr>
                <w:rFonts w:ascii="Times New Roman" w:hAnsi="Times New Roman" w:cs="Times New Roman"/>
                <w:sz w:val="24"/>
                <w:szCs w:val="24"/>
              </w:rPr>
              <w:t>Количество членов Союза по исполняемым функциям при строительстве, реконструкции, капитальном ремонте объектов капитального строительства</w:t>
            </w: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Застройщик</w:t>
            </w:r>
          </w:p>
        </w:tc>
        <w:tc>
          <w:tcPr>
            <w:tcW w:w="1568" w:type="dxa"/>
            <w:tcBorders>
              <w:left w:val="single" w:sz="4" w:space="0" w:color="auto"/>
            </w:tcBorders>
            <w:shd w:val="clear" w:color="auto" w:fill="auto"/>
            <w:vAlign w:val="center"/>
          </w:tcPr>
          <w:p w:rsidR="008E03E9" w:rsidRPr="00BE4CB1" w:rsidRDefault="001818A7"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3</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Технический заказчик</w:t>
            </w:r>
          </w:p>
        </w:tc>
        <w:tc>
          <w:tcPr>
            <w:tcW w:w="1568" w:type="dxa"/>
            <w:tcBorders>
              <w:left w:val="single" w:sz="4" w:space="0" w:color="auto"/>
            </w:tcBorders>
            <w:shd w:val="clear" w:color="auto" w:fill="auto"/>
            <w:vAlign w:val="center"/>
          </w:tcPr>
          <w:p w:rsidR="008E03E9" w:rsidRPr="00BE4CB1" w:rsidRDefault="001818A7" w:rsidP="003F264B">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15</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b/>
                <w:sz w:val="24"/>
                <w:szCs w:val="24"/>
                <w:lang w:val="en-US"/>
              </w:rPr>
            </w:pPr>
            <w:r w:rsidRPr="00BE4CB1">
              <w:rPr>
                <w:rFonts w:ascii="Times New Roman" w:hAnsi="Times New Roman" w:cs="Times New Roman"/>
                <w:sz w:val="24"/>
                <w:szCs w:val="24"/>
              </w:rPr>
              <w:t>Лицо, осуществляющее строительство</w:t>
            </w:r>
          </w:p>
        </w:tc>
        <w:tc>
          <w:tcPr>
            <w:tcW w:w="1568" w:type="dxa"/>
            <w:tcBorders>
              <w:left w:val="single" w:sz="4" w:space="0" w:color="auto"/>
            </w:tcBorders>
            <w:shd w:val="clear" w:color="auto" w:fill="auto"/>
            <w:vAlign w:val="center"/>
          </w:tcPr>
          <w:p w:rsidR="008E03E9" w:rsidRPr="00BE4CB1" w:rsidRDefault="001818A7"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62</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p>
        </w:tc>
        <w:tc>
          <w:tcPr>
            <w:tcW w:w="3912" w:type="dxa"/>
            <w:tcBorders>
              <w:right w:val="single" w:sz="4" w:space="0" w:color="auto"/>
            </w:tcBorders>
            <w:shd w:val="clear" w:color="auto" w:fill="auto"/>
            <w:vAlign w:val="center"/>
          </w:tcPr>
          <w:p w:rsidR="008E03E9" w:rsidRPr="00BE4CB1" w:rsidRDefault="008E03E9" w:rsidP="005D6E91">
            <w:pPr>
              <w:ind w:left="57" w:right="57"/>
              <w:jc w:val="left"/>
              <w:rPr>
                <w:rFonts w:ascii="Times New Roman" w:hAnsi="Times New Roman" w:cs="Times New Roman"/>
                <w:sz w:val="24"/>
                <w:szCs w:val="24"/>
              </w:rPr>
            </w:pPr>
            <w:r w:rsidRPr="00BE4CB1">
              <w:rPr>
                <w:rFonts w:ascii="Times New Roman" w:hAnsi="Times New Roman" w:cs="Times New Roman"/>
                <w:sz w:val="24"/>
                <w:szCs w:val="24"/>
              </w:rPr>
              <w:t xml:space="preserve">Иное </w:t>
            </w:r>
            <w:r w:rsidRPr="00BE4CB1">
              <w:rPr>
                <w:rFonts w:ascii="Times New Roman" w:hAnsi="Times New Roman" w:cs="Times New Roman"/>
                <w:sz w:val="20"/>
                <w:szCs w:val="20"/>
              </w:rPr>
              <w:t>(субподряд, наладка, строительный контроль</w:t>
            </w:r>
            <w:r w:rsidR="00E5097C" w:rsidRPr="00BE4CB1">
              <w:rPr>
                <w:rFonts w:ascii="Times New Roman" w:hAnsi="Times New Roman" w:cs="Times New Roman"/>
                <w:sz w:val="20"/>
                <w:szCs w:val="20"/>
              </w:rPr>
              <w:t xml:space="preserve">, </w:t>
            </w:r>
            <w:r w:rsidR="005D6E91" w:rsidRPr="00BE4CB1">
              <w:rPr>
                <w:rFonts w:ascii="Times New Roman" w:hAnsi="Times New Roman" w:cs="Times New Roman"/>
                <w:sz w:val="20"/>
                <w:szCs w:val="20"/>
              </w:rPr>
              <w:t>прочие услуги</w:t>
            </w:r>
            <w:r w:rsidRPr="00BE4CB1">
              <w:rPr>
                <w:rFonts w:ascii="Times New Roman" w:hAnsi="Times New Roman" w:cs="Times New Roman"/>
                <w:sz w:val="20"/>
                <w:szCs w:val="20"/>
              </w:rPr>
              <w:t>)</w:t>
            </w:r>
          </w:p>
        </w:tc>
        <w:tc>
          <w:tcPr>
            <w:tcW w:w="1568" w:type="dxa"/>
            <w:tcBorders>
              <w:left w:val="single" w:sz="4" w:space="0" w:color="auto"/>
            </w:tcBorders>
            <w:shd w:val="clear" w:color="auto" w:fill="auto"/>
            <w:vAlign w:val="center"/>
          </w:tcPr>
          <w:p w:rsidR="008E03E9" w:rsidRPr="00BE4CB1" w:rsidRDefault="001818A7" w:rsidP="00600F14">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24</w:t>
            </w:r>
          </w:p>
        </w:tc>
      </w:tr>
      <w:tr w:rsidR="00BE4CB1" w:rsidRPr="00BE4CB1" w:rsidTr="005B1BC2">
        <w:trPr>
          <w:trHeight w:val="397"/>
          <w:jc w:val="center"/>
        </w:trPr>
        <w:tc>
          <w:tcPr>
            <w:tcW w:w="4580" w:type="dxa"/>
            <w:vMerge w:val="restart"/>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r w:rsidRPr="00BE4CB1">
              <w:rPr>
                <w:rFonts w:ascii="Times New Roman" w:hAnsi="Times New Roman" w:cs="Times New Roman"/>
                <w:sz w:val="24"/>
                <w:szCs w:val="24"/>
              </w:rPr>
              <w:t>Количество членов Союза со средней списочной численностью работников</w:t>
            </w: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До 15 работников</w:t>
            </w:r>
          </w:p>
        </w:tc>
        <w:tc>
          <w:tcPr>
            <w:tcW w:w="1568" w:type="dxa"/>
            <w:tcBorders>
              <w:left w:val="single" w:sz="4" w:space="0" w:color="auto"/>
            </w:tcBorders>
            <w:shd w:val="clear" w:color="auto" w:fill="auto"/>
            <w:vAlign w:val="center"/>
          </w:tcPr>
          <w:p w:rsidR="008E03E9" w:rsidRPr="00BE4CB1" w:rsidRDefault="00A62A88" w:rsidP="00AF0629">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39</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От 16 до 100 работников</w:t>
            </w:r>
          </w:p>
        </w:tc>
        <w:tc>
          <w:tcPr>
            <w:tcW w:w="1568" w:type="dxa"/>
            <w:tcBorders>
              <w:left w:val="single" w:sz="4" w:space="0" w:color="auto"/>
            </w:tcBorders>
            <w:shd w:val="clear" w:color="auto" w:fill="auto"/>
            <w:vAlign w:val="center"/>
          </w:tcPr>
          <w:p w:rsidR="008E03E9" w:rsidRPr="00BE4CB1" w:rsidRDefault="00A62A88" w:rsidP="00AF0629">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38</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b/>
                <w:sz w:val="24"/>
                <w:szCs w:val="24"/>
                <w:lang w:val="en-US"/>
              </w:rPr>
            </w:pPr>
            <w:r w:rsidRPr="00BE4CB1">
              <w:rPr>
                <w:rFonts w:ascii="Times New Roman" w:hAnsi="Times New Roman" w:cs="Times New Roman"/>
                <w:sz w:val="24"/>
                <w:szCs w:val="24"/>
              </w:rPr>
              <w:t>От 101 до 250 работников</w:t>
            </w:r>
          </w:p>
        </w:tc>
        <w:tc>
          <w:tcPr>
            <w:tcW w:w="1568" w:type="dxa"/>
            <w:tcBorders>
              <w:left w:val="single" w:sz="4" w:space="0" w:color="auto"/>
            </w:tcBorders>
            <w:shd w:val="clear" w:color="auto" w:fill="auto"/>
            <w:vAlign w:val="center"/>
          </w:tcPr>
          <w:p w:rsidR="008E03E9" w:rsidRPr="00BE4CB1" w:rsidRDefault="00A62A88" w:rsidP="00AF0629">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13</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От 251 до 1000 работников</w:t>
            </w:r>
          </w:p>
        </w:tc>
        <w:tc>
          <w:tcPr>
            <w:tcW w:w="1568" w:type="dxa"/>
            <w:tcBorders>
              <w:left w:val="single" w:sz="4" w:space="0" w:color="auto"/>
            </w:tcBorders>
            <w:shd w:val="clear" w:color="auto" w:fill="auto"/>
            <w:vAlign w:val="center"/>
          </w:tcPr>
          <w:p w:rsidR="008E03E9" w:rsidRPr="00BE4CB1" w:rsidRDefault="00A62A88"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4</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Свыше 1000 работников</w:t>
            </w:r>
          </w:p>
        </w:tc>
        <w:tc>
          <w:tcPr>
            <w:tcW w:w="1568" w:type="dxa"/>
            <w:tcBorders>
              <w:left w:val="single" w:sz="4" w:space="0" w:color="auto"/>
            </w:tcBorders>
            <w:shd w:val="clear" w:color="auto" w:fill="auto"/>
            <w:vAlign w:val="center"/>
          </w:tcPr>
          <w:p w:rsidR="008E03E9" w:rsidRPr="00BE4CB1" w:rsidRDefault="00A62A88"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5</w:t>
            </w:r>
          </w:p>
        </w:tc>
      </w:tr>
      <w:tr w:rsidR="00BE4CB1" w:rsidRPr="00BE4CB1" w:rsidTr="005B1BC2">
        <w:trPr>
          <w:trHeight w:val="397"/>
          <w:jc w:val="center"/>
        </w:trPr>
        <w:tc>
          <w:tcPr>
            <w:tcW w:w="4580" w:type="dxa"/>
            <w:vMerge w:val="restart"/>
            <w:shd w:val="clear" w:color="auto" w:fill="auto"/>
            <w:vAlign w:val="center"/>
          </w:tcPr>
          <w:p w:rsidR="008E03E9" w:rsidRPr="00BE4CB1" w:rsidRDefault="008E03E9" w:rsidP="00B3735E">
            <w:pPr>
              <w:ind w:left="57" w:right="57"/>
              <w:jc w:val="both"/>
              <w:rPr>
                <w:rFonts w:ascii="Times New Roman" w:hAnsi="Times New Roman" w:cs="Times New Roman"/>
                <w:sz w:val="24"/>
                <w:szCs w:val="24"/>
              </w:rPr>
            </w:pPr>
            <w:r w:rsidRPr="00BE4CB1">
              <w:rPr>
                <w:rFonts w:ascii="Times New Roman" w:hAnsi="Times New Roman" w:cs="Times New Roman"/>
                <w:sz w:val="24"/>
                <w:szCs w:val="24"/>
              </w:rPr>
              <w:t>Количество членов Союза в зависимости от</w:t>
            </w:r>
            <w:r w:rsidRPr="00BE4CB1">
              <w:rPr>
                <w:rFonts w:ascii="Times New Roman" w:eastAsia="Times New Roman" w:hAnsi="Times New Roman" w:cs="Times New Roman"/>
                <w:sz w:val="24"/>
                <w:szCs w:val="24"/>
                <w:lang w:eastAsia="ru-RU"/>
              </w:rPr>
              <w:t xml:space="preserve"> дохода, полученного от осуществления предпринимательской деятельности</w:t>
            </w: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До 120 млн.</w:t>
            </w:r>
            <w:r w:rsidR="005D6E91" w:rsidRPr="00BE4CB1">
              <w:rPr>
                <w:rFonts w:ascii="Times New Roman" w:hAnsi="Times New Roman" w:cs="Times New Roman"/>
                <w:sz w:val="24"/>
                <w:szCs w:val="24"/>
              </w:rPr>
              <w:t xml:space="preserve"> </w:t>
            </w:r>
            <w:r w:rsidRPr="00BE4CB1">
              <w:rPr>
                <w:rFonts w:ascii="Times New Roman" w:hAnsi="Times New Roman" w:cs="Times New Roman"/>
                <w:sz w:val="24"/>
                <w:szCs w:val="24"/>
              </w:rPr>
              <w:t>руб.</w:t>
            </w:r>
          </w:p>
        </w:tc>
        <w:tc>
          <w:tcPr>
            <w:tcW w:w="1568" w:type="dxa"/>
            <w:tcBorders>
              <w:left w:val="single" w:sz="4" w:space="0" w:color="auto"/>
            </w:tcBorders>
            <w:shd w:val="clear" w:color="auto" w:fill="auto"/>
            <w:vAlign w:val="center"/>
          </w:tcPr>
          <w:p w:rsidR="008E03E9" w:rsidRPr="00BE4CB1" w:rsidRDefault="00A62A88" w:rsidP="00600F14">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53</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eastAsia="Times New Roman" w:hAnsi="Times New Roman" w:cs="Times New Roman"/>
                <w:sz w:val="24"/>
                <w:szCs w:val="24"/>
                <w:lang w:eastAsia="ru-RU"/>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b/>
                <w:sz w:val="24"/>
                <w:szCs w:val="24"/>
                <w:lang w:val="en-US"/>
              </w:rPr>
            </w:pPr>
            <w:r w:rsidRPr="00BE4CB1">
              <w:rPr>
                <w:rFonts w:ascii="Times New Roman" w:hAnsi="Times New Roman" w:cs="Times New Roman"/>
                <w:sz w:val="24"/>
                <w:szCs w:val="24"/>
              </w:rPr>
              <w:t>До 800 млн. руб.</w:t>
            </w:r>
          </w:p>
        </w:tc>
        <w:tc>
          <w:tcPr>
            <w:tcW w:w="1568" w:type="dxa"/>
            <w:tcBorders>
              <w:left w:val="single" w:sz="4" w:space="0" w:color="auto"/>
            </w:tcBorders>
            <w:shd w:val="clear" w:color="auto" w:fill="auto"/>
            <w:vAlign w:val="center"/>
          </w:tcPr>
          <w:p w:rsidR="008E03E9" w:rsidRPr="00BE4CB1" w:rsidRDefault="00A62A88" w:rsidP="00600F14">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20</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eastAsia="Times New Roman" w:hAnsi="Times New Roman" w:cs="Times New Roman"/>
                <w:sz w:val="24"/>
                <w:szCs w:val="24"/>
                <w:lang w:eastAsia="ru-RU"/>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 xml:space="preserve">До 2 </w:t>
            </w:r>
            <w:r w:rsidR="00926CB3" w:rsidRPr="00BE4CB1">
              <w:rPr>
                <w:rFonts w:ascii="Times New Roman" w:hAnsi="Times New Roman" w:cs="Times New Roman"/>
                <w:sz w:val="24"/>
                <w:szCs w:val="24"/>
              </w:rPr>
              <w:t>млрд.</w:t>
            </w:r>
            <w:r w:rsidRPr="00BE4CB1">
              <w:rPr>
                <w:rFonts w:ascii="Times New Roman" w:hAnsi="Times New Roman" w:cs="Times New Roman"/>
                <w:sz w:val="24"/>
                <w:szCs w:val="24"/>
              </w:rPr>
              <w:t xml:space="preserve"> руб.</w:t>
            </w:r>
          </w:p>
        </w:tc>
        <w:tc>
          <w:tcPr>
            <w:tcW w:w="1568" w:type="dxa"/>
            <w:tcBorders>
              <w:left w:val="single" w:sz="4" w:space="0" w:color="auto"/>
            </w:tcBorders>
            <w:shd w:val="clear" w:color="auto" w:fill="auto"/>
            <w:vAlign w:val="center"/>
          </w:tcPr>
          <w:p w:rsidR="008E03E9" w:rsidRPr="00BE4CB1" w:rsidRDefault="00A62A88"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8</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eastAsia="Times New Roman" w:hAnsi="Times New Roman" w:cs="Times New Roman"/>
                <w:sz w:val="24"/>
                <w:szCs w:val="24"/>
                <w:lang w:eastAsia="ru-RU"/>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До 10 млрд. руб.</w:t>
            </w:r>
          </w:p>
        </w:tc>
        <w:tc>
          <w:tcPr>
            <w:tcW w:w="1568" w:type="dxa"/>
            <w:tcBorders>
              <w:left w:val="single" w:sz="4" w:space="0" w:color="auto"/>
            </w:tcBorders>
            <w:shd w:val="clear" w:color="auto" w:fill="auto"/>
            <w:vAlign w:val="center"/>
          </w:tcPr>
          <w:p w:rsidR="008E03E9" w:rsidRPr="00BE4CB1" w:rsidRDefault="00A62A88"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11</w:t>
            </w:r>
          </w:p>
        </w:tc>
      </w:tr>
      <w:tr w:rsidR="00BE4CB1" w:rsidRPr="00BE4CB1" w:rsidTr="005B1BC2">
        <w:trPr>
          <w:trHeight w:val="397"/>
          <w:jc w:val="center"/>
        </w:trPr>
        <w:tc>
          <w:tcPr>
            <w:tcW w:w="4580" w:type="dxa"/>
            <w:vMerge/>
            <w:shd w:val="clear" w:color="auto" w:fill="auto"/>
            <w:vAlign w:val="center"/>
          </w:tcPr>
          <w:p w:rsidR="008E03E9" w:rsidRPr="00BE4CB1" w:rsidRDefault="008E03E9" w:rsidP="00B3735E">
            <w:pPr>
              <w:ind w:left="57" w:right="57"/>
              <w:jc w:val="both"/>
              <w:rPr>
                <w:rFonts w:ascii="Times New Roman" w:eastAsia="Times New Roman" w:hAnsi="Times New Roman" w:cs="Times New Roman"/>
                <w:sz w:val="24"/>
                <w:szCs w:val="24"/>
                <w:lang w:eastAsia="ru-RU"/>
              </w:rPr>
            </w:pPr>
          </w:p>
        </w:tc>
        <w:tc>
          <w:tcPr>
            <w:tcW w:w="3912" w:type="dxa"/>
            <w:tcBorders>
              <w:right w:val="single" w:sz="4" w:space="0" w:color="auto"/>
            </w:tcBorders>
            <w:shd w:val="clear" w:color="auto" w:fill="auto"/>
            <w:vAlign w:val="center"/>
          </w:tcPr>
          <w:p w:rsidR="008E03E9" w:rsidRPr="00BE4CB1" w:rsidRDefault="008E03E9" w:rsidP="00B3735E">
            <w:pPr>
              <w:ind w:left="57" w:right="57"/>
              <w:jc w:val="left"/>
              <w:rPr>
                <w:rFonts w:ascii="Times New Roman" w:hAnsi="Times New Roman" w:cs="Times New Roman"/>
                <w:sz w:val="24"/>
                <w:szCs w:val="24"/>
                <w:lang w:val="en-US"/>
              </w:rPr>
            </w:pPr>
            <w:r w:rsidRPr="00BE4CB1">
              <w:rPr>
                <w:rFonts w:ascii="Times New Roman" w:hAnsi="Times New Roman" w:cs="Times New Roman"/>
                <w:sz w:val="24"/>
                <w:szCs w:val="24"/>
              </w:rPr>
              <w:t>Свыше 10 млрд.</w:t>
            </w:r>
            <w:r w:rsidR="005D6E91" w:rsidRPr="00BE4CB1">
              <w:rPr>
                <w:rFonts w:ascii="Times New Roman" w:hAnsi="Times New Roman" w:cs="Times New Roman"/>
                <w:sz w:val="24"/>
                <w:szCs w:val="24"/>
              </w:rPr>
              <w:t xml:space="preserve"> </w:t>
            </w:r>
            <w:r w:rsidRPr="00BE4CB1">
              <w:rPr>
                <w:rFonts w:ascii="Times New Roman" w:hAnsi="Times New Roman" w:cs="Times New Roman"/>
                <w:sz w:val="24"/>
                <w:szCs w:val="24"/>
              </w:rPr>
              <w:t>руб.</w:t>
            </w:r>
          </w:p>
        </w:tc>
        <w:tc>
          <w:tcPr>
            <w:tcW w:w="1568" w:type="dxa"/>
            <w:tcBorders>
              <w:left w:val="single" w:sz="4" w:space="0" w:color="auto"/>
            </w:tcBorders>
            <w:shd w:val="clear" w:color="auto" w:fill="auto"/>
            <w:vAlign w:val="center"/>
          </w:tcPr>
          <w:p w:rsidR="008E03E9" w:rsidRPr="00BE4CB1" w:rsidRDefault="00A62A88"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7</w:t>
            </w:r>
          </w:p>
        </w:tc>
      </w:tr>
    </w:tbl>
    <w:p w:rsidR="00F31741" w:rsidRPr="00BE4CB1" w:rsidRDefault="00F31741" w:rsidP="00BB5C34">
      <w:pPr>
        <w:jc w:val="both"/>
        <w:rPr>
          <w:sz w:val="16"/>
          <w:szCs w:val="16"/>
        </w:rPr>
      </w:pPr>
    </w:p>
    <w:p w:rsidR="0071448C" w:rsidRPr="00BE4CB1" w:rsidRDefault="0071448C" w:rsidP="00BB5C34">
      <w:pPr>
        <w:jc w:val="both"/>
        <w:rPr>
          <w:sz w:val="16"/>
          <w:szCs w:val="16"/>
        </w:rPr>
      </w:pPr>
    </w:p>
    <w:p w:rsidR="0071448C" w:rsidRPr="00BE4CB1" w:rsidRDefault="0071448C" w:rsidP="00BB5C34">
      <w:pPr>
        <w:jc w:val="both"/>
        <w:rPr>
          <w:sz w:val="16"/>
          <w:szCs w:val="16"/>
        </w:rPr>
      </w:pPr>
    </w:p>
    <w:tbl>
      <w:tblPr>
        <w:tblStyle w:val="a3"/>
        <w:tblW w:w="0" w:type="auto"/>
        <w:tblLook w:val="04A0" w:firstRow="1" w:lastRow="0" w:firstColumn="1" w:lastColumn="0" w:noHBand="0" w:noVBand="1"/>
      </w:tblPr>
      <w:tblGrid>
        <w:gridCol w:w="7905"/>
        <w:gridCol w:w="2232"/>
      </w:tblGrid>
      <w:tr w:rsidR="00BE4CB1" w:rsidRPr="00BE4CB1" w:rsidTr="00AA4CFB">
        <w:trPr>
          <w:trHeight w:val="454"/>
        </w:trPr>
        <w:tc>
          <w:tcPr>
            <w:tcW w:w="10137" w:type="dxa"/>
            <w:gridSpan w:val="2"/>
            <w:shd w:val="clear" w:color="auto" w:fill="D9D9D9" w:themeFill="background1" w:themeFillShade="D9"/>
            <w:vAlign w:val="center"/>
          </w:tcPr>
          <w:p w:rsidR="000E1010" w:rsidRPr="00BE4CB1" w:rsidRDefault="00162C73" w:rsidP="00162C73">
            <w:pPr>
              <w:jc w:val="left"/>
              <w:rPr>
                <w:rFonts w:ascii="Times New Roman" w:hAnsi="Times New Roman" w:cs="Times New Roman"/>
                <w:b/>
                <w:sz w:val="20"/>
                <w:szCs w:val="20"/>
              </w:rPr>
            </w:pPr>
            <w:r w:rsidRPr="00BE4CB1">
              <w:rPr>
                <w:rFonts w:ascii="Times New Roman" w:hAnsi="Times New Roman" w:cs="Times New Roman"/>
                <w:b/>
                <w:sz w:val="24"/>
                <w:szCs w:val="24"/>
              </w:rPr>
              <w:t xml:space="preserve">РАЗДЕЛ </w:t>
            </w:r>
            <w:r w:rsidRPr="00BE4CB1">
              <w:rPr>
                <w:rFonts w:ascii="Times New Roman" w:hAnsi="Times New Roman" w:cs="Times New Roman"/>
                <w:b/>
                <w:sz w:val="24"/>
                <w:szCs w:val="24"/>
                <w:lang w:val="en-US"/>
              </w:rPr>
              <w:t>V</w:t>
            </w:r>
            <w:r w:rsidR="000E1010" w:rsidRPr="00BE4CB1">
              <w:rPr>
                <w:rFonts w:ascii="Times New Roman" w:hAnsi="Times New Roman" w:cs="Times New Roman"/>
                <w:b/>
                <w:sz w:val="24"/>
                <w:szCs w:val="24"/>
                <w:lang w:val="en-US"/>
              </w:rPr>
              <w:t>I</w:t>
            </w:r>
            <w:r w:rsidR="00995843" w:rsidRPr="00BE4CB1">
              <w:rPr>
                <w:rFonts w:ascii="Times New Roman" w:hAnsi="Times New Roman" w:cs="Times New Roman"/>
                <w:b/>
                <w:sz w:val="24"/>
                <w:szCs w:val="24"/>
              </w:rPr>
              <w:t xml:space="preserve"> </w:t>
            </w:r>
            <w:r w:rsidR="000E1010" w:rsidRPr="00BE4CB1">
              <w:rPr>
                <w:rFonts w:ascii="Times New Roman" w:hAnsi="Times New Roman" w:cs="Times New Roman"/>
                <w:b/>
                <w:sz w:val="24"/>
                <w:szCs w:val="24"/>
              </w:rPr>
              <w:t xml:space="preserve">                   </w:t>
            </w:r>
            <w:r w:rsidR="000E1010" w:rsidRPr="00BE4CB1">
              <w:rPr>
                <w:rFonts w:ascii="Times New Roman" w:hAnsi="Times New Roman" w:cs="Times New Roman"/>
                <w:b/>
                <w:sz w:val="20"/>
                <w:szCs w:val="20"/>
              </w:rPr>
              <w:t xml:space="preserve">Совокупный размер обязательств по договорам, заключенным с использованием </w:t>
            </w:r>
          </w:p>
          <w:p w:rsidR="00162C73" w:rsidRPr="00BE4CB1" w:rsidRDefault="000E1010" w:rsidP="00162C73">
            <w:pPr>
              <w:jc w:val="left"/>
              <w:rPr>
                <w:rFonts w:ascii="Times New Roman" w:hAnsi="Times New Roman" w:cs="Times New Roman"/>
                <w:sz w:val="20"/>
                <w:szCs w:val="20"/>
              </w:rPr>
            </w:pPr>
            <w:r w:rsidRPr="00BE4CB1">
              <w:rPr>
                <w:rFonts w:ascii="Times New Roman" w:hAnsi="Times New Roman" w:cs="Times New Roman"/>
                <w:b/>
                <w:sz w:val="20"/>
                <w:szCs w:val="20"/>
              </w:rPr>
              <w:t xml:space="preserve">                                                                                                                конкурентных способов заключения договоров</w:t>
            </w:r>
          </w:p>
        </w:tc>
      </w:tr>
      <w:tr w:rsidR="00BE4CB1" w:rsidRPr="00BE4CB1" w:rsidTr="00E57DE7">
        <w:tc>
          <w:tcPr>
            <w:tcW w:w="7905" w:type="dxa"/>
            <w:shd w:val="clear" w:color="auto" w:fill="auto"/>
          </w:tcPr>
          <w:p w:rsidR="006E3EB2" w:rsidRPr="00BE4CB1" w:rsidRDefault="006E3EB2" w:rsidP="00392984">
            <w:pPr>
              <w:ind w:firstLine="567"/>
              <w:jc w:val="both"/>
              <w:rPr>
                <w:rFonts w:ascii="Times New Roman" w:hAnsi="Times New Roman" w:cs="Times New Roman"/>
                <w:sz w:val="24"/>
                <w:szCs w:val="24"/>
              </w:rPr>
            </w:pPr>
            <w:r w:rsidRPr="00BE4CB1">
              <w:rPr>
                <w:rFonts w:ascii="Times New Roman" w:hAnsi="Times New Roman" w:cs="Times New Roman"/>
                <w:sz w:val="24"/>
                <w:szCs w:val="24"/>
              </w:rPr>
              <w:t>Количество членов Союза, выполнявших в 202</w:t>
            </w:r>
            <w:r w:rsidR="00392984" w:rsidRPr="00BE4CB1">
              <w:rPr>
                <w:rFonts w:ascii="Times New Roman" w:hAnsi="Times New Roman" w:cs="Times New Roman"/>
                <w:sz w:val="24"/>
                <w:szCs w:val="24"/>
              </w:rPr>
              <w:t>3</w:t>
            </w:r>
            <w:r w:rsidRPr="00BE4CB1">
              <w:rPr>
                <w:rFonts w:ascii="Times New Roman" w:hAnsi="Times New Roman" w:cs="Times New Roman"/>
                <w:sz w:val="24"/>
                <w:szCs w:val="24"/>
              </w:rPr>
              <w:t xml:space="preserve"> году работы по договорам строительного подряда, заключенным с использованием конкурентных способов заключения договоров</w:t>
            </w:r>
            <w:r w:rsidR="00162C73" w:rsidRPr="00BE4CB1">
              <w:rPr>
                <w:rFonts w:ascii="Times New Roman" w:hAnsi="Times New Roman" w:cs="Times New Roman"/>
                <w:sz w:val="24"/>
                <w:szCs w:val="24"/>
              </w:rPr>
              <w:t xml:space="preserve"> </w:t>
            </w:r>
            <w:r w:rsidR="00162C73" w:rsidRPr="00BE4CB1">
              <w:rPr>
                <w:rFonts w:ascii="Times New Roman" w:hAnsi="Times New Roman" w:cs="Times New Roman"/>
                <w:sz w:val="24"/>
                <w:szCs w:val="24"/>
                <w:shd w:val="clear" w:color="auto" w:fill="FFFFFF"/>
              </w:rPr>
              <w:t>(далее в целях настоящего раздела - договор)</w:t>
            </w:r>
          </w:p>
        </w:tc>
        <w:tc>
          <w:tcPr>
            <w:tcW w:w="2232" w:type="dxa"/>
            <w:shd w:val="clear" w:color="auto" w:fill="auto"/>
            <w:vAlign w:val="center"/>
          </w:tcPr>
          <w:p w:rsidR="006E3EB2" w:rsidRPr="00BE4CB1" w:rsidRDefault="006B3EC5" w:rsidP="00392984">
            <w:pPr>
              <w:rPr>
                <w:rFonts w:ascii="Times New Roman" w:hAnsi="Times New Roman" w:cs="Times New Roman"/>
                <w:b/>
                <w:sz w:val="28"/>
                <w:szCs w:val="28"/>
              </w:rPr>
            </w:pPr>
            <w:r w:rsidRPr="00BE4CB1">
              <w:rPr>
                <w:rFonts w:ascii="Times New Roman" w:hAnsi="Times New Roman" w:cs="Times New Roman"/>
                <w:b/>
                <w:sz w:val="28"/>
                <w:szCs w:val="28"/>
              </w:rPr>
              <w:t>1</w:t>
            </w:r>
            <w:r w:rsidR="00392984" w:rsidRPr="00BE4CB1">
              <w:rPr>
                <w:rFonts w:ascii="Times New Roman" w:hAnsi="Times New Roman" w:cs="Times New Roman"/>
                <w:b/>
                <w:sz w:val="28"/>
                <w:szCs w:val="28"/>
              </w:rPr>
              <w:t>7</w:t>
            </w:r>
          </w:p>
        </w:tc>
      </w:tr>
      <w:tr w:rsidR="00BE4CB1" w:rsidRPr="00BE4CB1" w:rsidTr="00E57DE7">
        <w:tc>
          <w:tcPr>
            <w:tcW w:w="7905" w:type="dxa"/>
            <w:shd w:val="clear" w:color="auto" w:fill="auto"/>
          </w:tcPr>
          <w:p w:rsidR="00AF0629" w:rsidRPr="00BE4CB1" w:rsidRDefault="00AF0629" w:rsidP="00392984">
            <w:pPr>
              <w:ind w:firstLine="567"/>
              <w:jc w:val="both"/>
              <w:rPr>
                <w:rFonts w:ascii="Times New Roman" w:hAnsi="Times New Roman" w:cs="Times New Roman"/>
                <w:sz w:val="24"/>
                <w:szCs w:val="24"/>
              </w:rPr>
            </w:pPr>
            <w:r w:rsidRPr="00BE4CB1">
              <w:rPr>
                <w:rFonts w:ascii="Times New Roman" w:hAnsi="Times New Roman" w:cs="Times New Roman"/>
                <w:sz w:val="24"/>
                <w:szCs w:val="24"/>
              </w:rPr>
              <w:t>Фактический совокупный размер обязательств по договорам по состоянию на 1января 202</w:t>
            </w:r>
            <w:r w:rsidR="00392984" w:rsidRPr="00BE4CB1">
              <w:rPr>
                <w:rFonts w:ascii="Times New Roman" w:hAnsi="Times New Roman" w:cs="Times New Roman"/>
                <w:sz w:val="24"/>
                <w:szCs w:val="24"/>
              </w:rPr>
              <w:t>3</w:t>
            </w:r>
            <w:r w:rsidRPr="00BE4CB1">
              <w:rPr>
                <w:rFonts w:ascii="Times New Roman" w:hAnsi="Times New Roman" w:cs="Times New Roman"/>
                <w:sz w:val="24"/>
                <w:szCs w:val="24"/>
              </w:rPr>
              <w:t xml:space="preserve"> года (в млн. руб.)</w:t>
            </w:r>
          </w:p>
        </w:tc>
        <w:tc>
          <w:tcPr>
            <w:tcW w:w="2232" w:type="dxa"/>
            <w:shd w:val="clear" w:color="auto" w:fill="auto"/>
            <w:vAlign w:val="center"/>
          </w:tcPr>
          <w:p w:rsidR="00E8323F" w:rsidRPr="00BE4CB1" w:rsidRDefault="00392984" w:rsidP="00392984">
            <w:pPr>
              <w:rPr>
                <w:rFonts w:ascii="Times New Roman" w:hAnsi="Times New Roman" w:cs="Times New Roman"/>
                <w:b/>
                <w:sz w:val="28"/>
                <w:szCs w:val="28"/>
              </w:rPr>
            </w:pPr>
            <w:r w:rsidRPr="00BE4CB1">
              <w:rPr>
                <w:rFonts w:ascii="Times New Roman" w:hAnsi="Times New Roman" w:cs="Times New Roman"/>
                <w:b/>
                <w:sz w:val="28"/>
                <w:szCs w:val="28"/>
              </w:rPr>
              <w:t>374 321,109</w:t>
            </w:r>
          </w:p>
        </w:tc>
      </w:tr>
      <w:tr w:rsidR="00BE4CB1" w:rsidRPr="00BE4CB1" w:rsidTr="00E57DE7">
        <w:trPr>
          <w:trHeight w:val="510"/>
        </w:trPr>
        <w:tc>
          <w:tcPr>
            <w:tcW w:w="7905" w:type="dxa"/>
            <w:shd w:val="clear" w:color="auto" w:fill="auto"/>
            <w:vAlign w:val="center"/>
          </w:tcPr>
          <w:p w:rsidR="00257C45" w:rsidRPr="00BE4CB1" w:rsidRDefault="00257C45" w:rsidP="00392984">
            <w:pPr>
              <w:ind w:left="57" w:right="57" w:firstLine="510"/>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договоров заключенных </w:t>
            </w:r>
            <w:r w:rsidR="00F31741" w:rsidRPr="00BE4CB1">
              <w:rPr>
                <w:rFonts w:ascii="Times New Roman" w:hAnsi="Times New Roman" w:cs="Times New Roman"/>
                <w:sz w:val="24"/>
                <w:szCs w:val="24"/>
              </w:rPr>
              <w:t>членами Союза в 202</w:t>
            </w:r>
            <w:r w:rsidR="00392984" w:rsidRPr="00BE4CB1">
              <w:rPr>
                <w:rFonts w:ascii="Times New Roman" w:hAnsi="Times New Roman" w:cs="Times New Roman"/>
                <w:sz w:val="24"/>
                <w:szCs w:val="24"/>
              </w:rPr>
              <w:t>3</w:t>
            </w:r>
            <w:r w:rsidR="00F31741" w:rsidRPr="00BE4CB1">
              <w:rPr>
                <w:rFonts w:ascii="Times New Roman" w:hAnsi="Times New Roman" w:cs="Times New Roman"/>
                <w:sz w:val="24"/>
                <w:szCs w:val="24"/>
              </w:rPr>
              <w:t xml:space="preserve"> году</w:t>
            </w:r>
          </w:p>
        </w:tc>
        <w:tc>
          <w:tcPr>
            <w:tcW w:w="2232" w:type="dxa"/>
            <w:shd w:val="clear" w:color="auto" w:fill="auto"/>
            <w:vAlign w:val="center"/>
          </w:tcPr>
          <w:p w:rsidR="00257C45" w:rsidRPr="00BE4CB1" w:rsidRDefault="00392984" w:rsidP="00AF0629">
            <w:pPr>
              <w:ind w:left="28" w:right="57" w:firstLine="5"/>
              <w:rPr>
                <w:rFonts w:ascii="Times New Roman" w:hAnsi="Times New Roman" w:cs="Times New Roman"/>
                <w:b/>
                <w:sz w:val="28"/>
                <w:szCs w:val="28"/>
              </w:rPr>
            </w:pPr>
            <w:r w:rsidRPr="00BE4CB1">
              <w:rPr>
                <w:rFonts w:ascii="Times New Roman" w:hAnsi="Times New Roman" w:cs="Times New Roman"/>
                <w:b/>
                <w:sz w:val="28"/>
                <w:szCs w:val="28"/>
              </w:rPr>
              <w:t>161</w:t>
            </w:r>
          </w:p>
        </w:tc>
      </w:tr>
      <w:tr w:rsidR="00BE4CB1" w:rsidRPr="00BE4CB1" w:rsidTr="00E57DE7">
        <w:tc>
          <w:tcPr>
            <w:tcW w:w="7905" w:type="dxa"/>
            <w:shd w:val="clear" w:color="auto" w:fill="auto"/>
          </w:tcPr>
          <w:p w:rsidR="00257C45" w:rsidRPr="00BE4CB1" w:rsidRDefault="00257C45" w:rsidP="00392984">
            <w:pPr>
              <w:ind w:firstLine="567"/>
              <w:jc w:val="both"/>
              <w:rPr>
                <w:rFonts w:ascii="Times New Roman" w:hAnsi="Times New Roman" w:cs="Times New Roman"/>
                <w:sz w:val="24"/>
                <w:szCs w:val="24"/>
              </w:rPr>
            </w:pPr>
            <w:r w:rsidRPr="00BE4CB1">
              <w:rPr>
                <w:rFonts w:ascii="Times New Roman" w:hAnsi="Times New Roman" w:cs="Times New Roman"/>
                <w:sz w:val="24"/>
                <w:szCs w:val="24"/>
              </w:rPr>
              <w:t>Фактический совокупный размер обязательств по договорам, которые были заключены в течение 202</w:t>
            </w:r>
            <w:r w:rsidR="00392984" w:rsidRPr="00BE4CB1">
              <w:rPr>
                <w:rFonts w:ascii="Times New Roman" w:hAnsi="Times New Roman" w:cs="Times New Roman"/>
                <w:sz w:val="24"/>
                <w:szCs w:val="24"/>
              </w:rPr>
              <w:t>3</w:t>
            </w:r>
            <w:r w:rsidRPr="00BE4CB1">
              <w:rPr>
                <w:rFonts w:ascii="Times New Roman" w:hAnsi="Times New Roman" w:cs="Times New Roman"/>
                <w:sz w:val="24"/>
                <w:szCs w:val="24"/>
              </w:rPr>
              <w:t xml:space="preserve"> года (в млн. </w:t>
            </w:r>
            <w:r w:rsidR="00926CB3" w:rsidRPr="00BE4CB1">
              <w:rPr>
                <w:rFonts w:ascii="Times New Roman" w:hAnsi="Times New Roman" w:cs="Times New Roman"/>
                <w:sz w:val="24"/>
                <w:szCs w:val="24"/>
              </w:rPr>
              <w:t>руб.</w:t>
            </w:r>
            <w:r w:rsidRPr="00BE4CB1">
              <w:rPr>
                <w:rFonts w:ascii="Times New Roman" w:hAnsi="Times New Roman" w:cs="Times New Roman"/>
                <w:sz w:val="24"/>
                <w:szCs w:val="24"/>
              </w:rPr>
              <w:t>)</w:t>
            </w:r>
          </w:p>
        </w:tc>
        <w:tc>
          <w:tcPr>
            <w:tcW w:w="2232" w:type="dxa"/>
            <w:shd w:val="clear" w:color="auto" w:fill="auto"/>
            <w:vAlign w:val="center"/>
          </w:tcPr>
          <w:p w:rsidR="00E8323F" w:rsidRPr="00BE4CB1" w:rsidRDefault="00D87622" w:rsidP="00D87622">
            <w:pPr>
              <w:rPr>
                <w:rFonts w:ascii="Times New Roman" w:hAnsi="Times New Roman" w:cs="Times New Roman"/>
                <w:b/>
                <w:sz w:val="28"/>
                <w:szCs w:val="28"/>
                <w:lang w:val="en-US"/>
              </w:rPr>
            </w:pPr>
            <w:r w:rsidRPr="00BE4CB1">
              <w:rPr>
                <w:rFonts w:ascii="Times New Roman" w:hAnsi="Times New Roman" w:cs="Times New Roman"/>
                <w:b/>
                <w:sz w:val="28"/>
                <w:szCs w:val="28"/>
              </w:rPr>
              <w:t>1 191</w:t>
            </w:r>
            <w:r w:rsidR="00E8323F" w:rsidRPr="00BE4CB1">
              <w:rPr>
                <w:rFonts w:ascii="Times New Roman" w:hAnsi="Times New Roman" w:cs="Times New Roman"/>
                <w:b/>
                <w:sz w:val="28"/>
                <w:szCs w:val="28"/>
              </w:rPr>
              <w:t> </w:t>
            </w:r>
            <w:r w:rsidRPr="00BE4CB1">
              <w:rPr>
                <w:rFonts w:ascii="Times New Roman" w:hAnsi="Times New Roman" w:cs="Times New Roman"/>
                <w:b/>
                <w:sz w:val="28"/>
                <w:szCs w:val="28"/>
              </w:rPr>
              <w:t>407</w:t>
            </w:r>
            <w:r w:rsidR="00E8323F" w:rsidRPr="00BE4CB1">
              <w:rPr>
                <w:rFonts w:ascii="Times New Roman" w:hAnsi="Times New Roman" w:cs="Times New Roman"/>
                <w:b/>
                <w:sz w:val="28"/>
                <w:szCs w:val="28"/>
              </w:rPr>
              <w:t>,</w:t>
            </w:r>
            <w:r w:rsidRPr="00BE4CB1">
              <w:rPr>
                <w:rFonts w:ascii="Times New Roman" w:hAnsi="Times New Roman" w:cs="Times New Roman"/>
                <w:b/>
                <w:sz w:val="28"/>
                <w:szCs w:val="28"/>
              </w:rPr>
              <w:t>381</w:t>
            </w:r>
          </w:p>
        </w:tc>
      </w:tr>
      <w:tr w:rsidR="00BE4CB1" w:rsidRPr="00BE4CB1" w:rsidTr="00E57DE7">
        <w:tc>
          <w:tcPr>
            <w:tcW w:w="7905" w:type="dxa"/>
            <w:shd w:val="clear" w:color="auto" w:fill="auto"/>
          </w:tcPr>
          <w:p w:rsidR="00257C45" w:rsidRPr="00BE4CB1" w:rsidRDefault="00257C45" w:rsidP="00392984">
            <w:pPr>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Фактический совокупный размер обязательств по договорам и </w:t>
            </w:r>
            <w:r w:rsidR="00676CF3" w:rsidRPr="00BE4CB1">
              <w:rPr>
                <w:rFonts w:ascii="Times New Roman" w:hAnsi="Times New Roman" w:cs="Times New Roman"/>
                <w:sz w:val="24"/>
                <w:szCs w:val="24"/>
              </w:rPr>
              <w:t>обязательства,</w:t>
            </w:r>
            <w:r w:rsidRPr="00BE4CB1">
              <w:rPr>
                <w:rFonts w:ascii="Times New Roman" w:hAnsi="Times New Roman" w:cs="Times New Roman"/>
                <w:sz w:val="24"/>
                <w:szCs w:val="24"/>
              </w:rPr>
              <w:t xml:space="preserve"> по которым признаны </w:t>
            </w:r>
            <w:r w:rsidR="00676CF3" w:rsidRPr="00BE4CB1">
              <w:rPr>
                <w:rFonts w:ascii="Times New Roman" w:hAnsi="Times New Roman" w:cs="Times New Roman"/>
                <w:sz w:val="24"/>
                <w:szCs w:val="24"/>
              </w:rPr>
              <w:t>сторонами,</w:t>
            </w:r>
            <w:r w:rsidRPr="00BE4CB1">
              <w:rPr>
                <w:rFonts w:ascii="Times New Roman" w:hAnsi="Times New Roman" w:cs="Times New Roman"/>
                <w:sz w:val="24"/>
                <w:szCs w:val="24"/>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202</w:t>
            </w:r>
            <w:r w:rsidR="00392984" w:rsidRPr="00BE4CB1">
              <w:rPr>
                <w:rFonts w:ascii="Times New Roman" w:hAnsi="Times New Roman" w:cs="Times New Roman"/>
                <w:sz w:val="24"/>
                <w:szCs w:val="24"/>
              </w:rPr>
              <w:t>3</w:t>
            </w:r>
            <w:r w:rsidRPr="00BE4CB1">
              <w:rPr>
                <w:rFonts w:ascii="Times New Roman" w:hAnsi="Times New Roman" w:cs="Times New Roman"/>
                <w:sz w:val="24"/>
                <w:szCs w:val="24"/>
              </w:rPr>
              <w:t xml:space="preserve"> года (в млн. </w:t>
            </w:r>
            <w:r w:rsidR="00926CB3" w:rsidRPr="00BE4CB1">
              <w:rPr>
                <w:rFonts w:ascii="Times New Roman" w:hAnsi="Times New Roman" w:cs="Times New Roman"/>
                <w:sz w:val="24"/>
                <w:szCs w:val="24"/>
              </w:rPr>
              <w:t>руб.</w:t>
            </w:r>
            <w:r w:rsidRPr="00BE4CB1">
              <w:rPr>
                <w:rFonts w:ascii="Times New Roman" w:hAnsi="Times New Roman" w:cs="Times New Roman"/>
                <w:sz w:val="24"/>
                <w:szCs w:val="24"/>
              </w:rPr>
              <w:t>)</w:t>
            </w:r>
          </w:p>
        </w:tc>
        <w:tc>
          <w:tcPr>
            <w:tcW w:w="2232" w:type="dxa"/>
            <w:shd w:val="clear" w:color="auto" w:fill="auto"/>
            <w:vAlign w:val="center"/>
          </w:tcPr>
          <w:p w:rsidR="00E8323F" w:rsidRPr="00BE4CB1" w:rsidRDefault="00D87622" w:rsidP="00D87622">
            <w:pPr>
              <w:rPr>
                <w:rFonts w:ascii="Times New Roman" w:hAnsi="Times New Roman" w:cs="Times New Roman"/>
                <w:b/>
                <w:sz w:val="28"/>
                <w:szCs w:val="28"/>
              </w:rPr>
            </w:pPr>
            <w:r w:rsidRPr="00BE4CB1">
              <w:rPr>
                <w:rFonts w:ascii="Times New Roman" w:hAnsi="Times New Roman" w:cs="Times New Roman"/>
                <w:b/>
                <w:sz w:val="28"/>
                <w:szCs w:val="28"/>
              </w:rPr>
              <w:t>424</w:t>
            </w:r>
            <w:r w:rsidR="00E8323F" w:rsidRPr="00BE4CB1">
              <w:rPr>
                <w:rFonts w:ascii="Times New Roman" w:hAnsi="Times New Roman" w:cs="Times New Roman"/>
                <w:b/>
                <w:sz w:val="28"/>
                <w:szCs w:val="28"/>
              </w:rPr>
              <w:t> </w:t>
            </w:r>
            <w:r w:rsidRPr="00BE4CB1">
              <w:rPr>
                <w:rFonts w:ascii="Times New Roman" w:hAnsi="Times New Roman" w:cs="Times New Roman"/>
                <w:b/>
                <w:sz w:val="28"/>
                <w:szCs w:val="28"/>
              </w:rPr>
              <w:t>569</w:t>
            </w:r>
            <w:r w:rsidR="00E8323F" w:rsidRPr="00BE4CB1">
              <w:rPr>
                <w:rFonts w:ascii="Times New Roman" w:hAnsi="Times New Roman" w:cs="Times New Roman"/>
                <w:b/>
                <w:sz w:val="28"/>
                <w:szCs w:val="28"/>
              </w:rPr>
              <w:t>,</w:t>
            </w:r>
            <w:r w:rsidRPr="00BE4CB1">
              <w:rPr>
                <w:rFonts w:ascii="Times New Roman" w:hAnsi="Times New Roman" w:cs="Times New Roman"/>
                <w:b/>
                <w:sz w:val="28"/>
                <w:szCs w:val="28"/>
              </w:rPr>
              <w:t>923</w:t>
            </w:r>
          </w:p>
        </w:tc>
      </w:tr>
      <w:tr w:rsidR="00E57DE7" w:rsidRPr="00BE4CB1" w:rsidTr="00E57DE7">
        <w:tc>
          <w:tcPr>
            <w:tcW w:w="7905" w:type="dxa"/>
            <w:shd w:val="clear" w:color="auto" w:fill="auto"/>
          </w:tcPr>
          <w:p w:rsidR="00257C45" w:rsidRPr="00BE4CB1" w:rsidRDefault="00257C45" w:rsidP="00392984">
            <w:pPr>
              <w:ind w:firstLine="567"/>
              <w:jc w:val="both"/>
              <w:rPr>
                <w:rFonts w:ascii="Times New Roman" w:hAnsi="Times New Roman" w:cs="Times New Roman"/>
                <w:sz w:val="24"/>
                <w:szCs w:val="24"/>
              </w:rPr>
            </w:pPr>
            <w:r w:rsidRPr="00BE4CB1">
              <w:rPr>
                <w:rFonts w:ascii="Times New Roman" w:hAnsi="Times New Roman" w:cs="Times New Roman"/>
                <w:sz w:val="24"/>
                <w:szCs w:val="24"/>
              </w:rPr>
              <w:t xml:space="preserve">Фактический совокупный размер обязательств по всем договорам, которые заключены членом </w:t>
            </w:r>
            <w:r w:rsidR="00676CF3" w:rsidRPr="00BE4CB1">
              <w:rPr>
                <w:rFonts w:ascii="Times New Roman" w:hAnsi="Times New Roman" w:cs="Times New Roman"/>
                <w:sz w:val="24"/>
                <w:szCs w:val="24"/>
              </w:rPr>
              <w:t>Союза,</w:t>
            </w:r>
            <w:r w:rsidRPr="00BE4CB1">
              <w:rPr>
                <w:rFonts w:ascii="Times New Roman" w:hAnsi="Times New Roman" w:cs="Times New Roman"/>
                <w:sz w:val="24"/>
                <w:szCs w:val="24"/>
              </w:rPr>
              <w:t xml:space="preserve"> и исполнение которых на 31 декабря 202</w:t>
            </w:r>
            <w:r w:rsidR="00392984" w:rsidRPr="00BE4CB1">
              <w:rPr>
                <w:rFonts w:ascii="Times New Roman" w:hAnsi="Times New Roman" w:cs="Times New Roman"/>
                <w:sz w:val="24"/>
                <w:szCs w:val="24"/>
              </w:rPr>
              <w:t>3</w:t>
            </w:r>
            <w:r w:rsidRPr="00BE4CB1">
              <w:rPr>
                <w:rFonts w:ascii="Times New Roman" w:hAnsi="Times New Roman" w:cs="Times New Roman"/>
                <w:sz w:val="24"/>
                <w:szCs w:val="24"/>
              </w:rPr>
              <w:t xml:space="preserve"> года не завершено (в млн. </w:t>
            </w:r>
            <w:r w:rsidR="00926CB3" w:rsidRPr="00BE4CB1">
              <w:rPr>
                <w:rFonts w:ascii="Times New Roman" w:hAnsi="Times New Roman" w:cs="Times New Roman"/>
                <w:sz w:val="24"/>
                <w:szCs w:val="24"/>
              </w:rPr>
              <w:t>руб.</w:t>
            </w:r>
            <w:r w:rsidRPr="00BE4CB1">
              <w:rPr>
                <w:rFonts w:ascii="Times New Roman" w:hAnsi="Times New Roman" w:cs="Times New Roman"/>
                <w:sz w:val="24"/>
                <w:szCs w:val="24"/>
              </w:rPr>
              <w:t>)</w:t>
            </w:r>
          </w:p>
        </w:tc>
        <w:tc>
          <w:tcPr>
            <w:tcW w:w="2232" w:type="dxa"/>
            <w:shd w:val="clear" w:color="auto" w:fill="auto"/>
            <w:vAlign w:val="center"/>
          </w:tcPr>
          <w:p w:rsidR="00E8323F" w:rsidRPr="00BE4CB1" w:rsidRDefault="00D87622" w:rsidP="00B9578C">
            <w:pPr>
              <w:rPr>
                <w:rFonts w:ascii="Times New Roman" w:hAnsi="Times New Roman" w:cs="Times New Roman"/>
                <w:b/>
                <w:sz w:val="28"/>
                <w:szCs w:val="28"/>
              </w:rPr>
            </w:pPr>
            <w:r w:rsidRPr="00BE4CB1">
              <w:rPr>
                <w:rFonts w:ascii="Times New Roman" w:hAnsi="Times New Roman" w:cs="Times New Roman"/>
                <w:b/>
                <w:sz w:val="28"/>
                <w:szCs w:val="28"/>
              </w:rPr>
              <w:t>1 141 158,567</w:t>
            </w:r>
          </w:p>
        </w:tc>
      </w:tr>
    </w:tbl>
    <w:p w:rsidR="0071448C" w:rsidRPr="00BE4CB1" w:rsidRDefault="0071448C" w:rsidP="00915AE1">
      <w:pPr>
        <w:jc w:val="both"/>
        <w:rPr>
          <w:sz w:val="28"/>
          <w:szCs w:val="28"/>
        </w:rPr>
      </w:pPr>
    </w:p>
    <w:tbl>
      <w:tblPr>
        <w:tblStyle w:val="a3"/>
        <w:tblW w:w="0" w:type="auto"/>
        <w:jc w:val="center"/>
        <w:tblInd w:w="-175" w:type="dxa"/>
        <w:tblLook w:val="04A0" w:firstRow="1" w:lastRow="0" w:firstColumn="1" w:lastColumn="0" w:noHBand="0" w:noVBand="1"/>
      </w:tblPr>
      <w:tblGrid>
        <w:gridCol w:w="8787"/>
        <w:gridCol w:w="1417"/>
      </w:tblGrid>
      <w:tr w:rsidR="00BE4CB1" w:rsidRPr="00BE4CB1" w:rsidTr="00AA4CFB">
        <w:trPr>
          <w:trHeight w:val="340"/>
          <w:jc w:val="center"/>
        </w:trPr>
        <w:tc>
          <w:tcPr>
            <w:tcW w:w="10204" w:type="dxa"/>
            <w:gridSpan w:val="2"/>
            <w:tcBorders>
              <w:right w:val="single" w:sz="4" w:space="0" w:color="auto"/>
            </w:tcBorders>
            <w:shd w:val="clear" w:color="auto" w:fill="D9D9D9" w:themeFill="background1" w:themeFillShade="D9"/>
            <w:vAlign w:val="center"/>
          </w:tcPr>
          <w:p w:rsidR="007C26F9" w:rsidRPr="00BE4CB1" w:rsidRDefault="007C26F9" w:rsidP="007C26F9">
            <w:pPr>
              <w:ind w:left="57" w:right="57"/>
              <w:jc w:val="left"/>
              <w:rPr>
                <w:rFonts w:ascii="Times New Roman" w:hAnsi="Times New Roman" w:cs="Times New Roman"/>
                <w:b/>
                <w:sz w:val="24"/>
                <w:szCs w:val="24"/>
              </w:rPr>
            </w:pPr>
            <w:r w:rsidRPr="00BE4CB1">
              <w:rPr>
                <w:rFonts w:ascii="Times New Roman" w:hAnsi="Times New Roman" w:cs="Times New Roman"/>
                <w:b/>
                <w:sz w:val="24"/>
                <w:szCs w:val="24"/>
              </w:rPr>
              <w:lastRenderedPageBreak/>
              <w:t xml:space="preserve">РАЗДЕЛ </w:t>
            </w:r>
            <w:r w:rsidRPr="00BE4CB1">
              <w:rPr>
                <w:rFonts w:ascii="Times New Roman" w:hAnsi="Times New Roman" w:cs="Times New Roman"/>
                <w:b/>
                <w:sz w:val="24"/>
                <w:szCs w:val="24"/>
                <w:lang w:val="en-US"/>
              </w:rPr>
              <w:t>VII</w:t>
            </w:r>
            <w:r w:rsidR="00AF0629" w:rsidRPr="00BE4CB1">
              <w:rPr>
                <w:rStyle w:val="a8"/>
                <w:rFonts w:ascii="Times New Roman" w:hAnsi="Times New Roman" w:cs="Times New Roman"/>
                <w:b/>
                <w:sz w:val="24"/>
                <w:szCs w:val="24"/>
                <w:lang w:val="en-US"/>
              </w:rPr>
              <w:footnoteReference w:id="5"/>
            </w:r>
          </w:p>
        </w:tc>
      </w:tr>
      <w:tr w:rsidR="00BE4CB1" w:rsidRPr="00BE4CB1" w:rsidTr="00A62A88">
        <w:trPr>
          <w:jc w:val="center"/>
        </w:trPr>
        <w:tc>
          <w:tcPr>
            <w:tcW w:w="8787" w:type="dxa"/>
            <w:vAlign w:val="center"/>
          </w:tcPr>
          <w:p w:rsidR="00257C45" w:rsidRPr="00BE4CB1" w:rsidRDefault="00257C45" w:rsidP="007C26F9">
            <w:pPr>
              <w:ind w:left="57" w:right="57" w:firstLine="828"/>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w:t>
            </w:r>
            <w:r w:rsidRPr="00BE4CB1">
              <w:rPr>
                <w:rFonts w:ascii="Times New Roman" w:hAnsi="Times New Roman" w:cs="Times New Roman"/>
                <w:sz w:val="24"/>
                <w:szCs w:val="24"/>
                <w:shd w:val="clear" w:color="auto" w:fill="FFFFFF"/>
              </w:rPr>
              <w:t>специалистов по организации строительства, сведения о которых включены в национальный реестр специалистов в области строительства</w:t>
            </w:r>
          </w:p>
        </w:tc>
        <w:tc>
          <w:tcPr>
            <w:tcW w:w="1417" w:type="dxa"/>
            <w:tcBorders>
              <w:right w:val="single" w:sz="4" w:space="0" w:color="auto"/>
            </w:tcBorders>
            <w:shd w:val="clear" w:color="auto" w:fill="auto"/>
            <w:vAlign w:val="center"/>
          </w:tcPr>
          <w:p w:rsidR="00257C45" w:rsidRPr="00BE4CB1" w:rsidRDefault="00A62A88" w:rsidP="00313273">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294</w:t>
            </w:r>
          </w:p>
        </w:tc>
      </w:tr>
      <w:tr w:rsidR="00BE4CB1" w:rsidRPr="00BE4CB1" w:rsidTr="007C26F9">
        <w:trPr>
          <w:jc w:val="center"/>
        </w:trPr>
        <w:tc>
          <w:tcPr>
            <w:tcW w:w="8787" w:type="dxa"/>
            <w:vAlign w:val="center"/>
          </w:tcPr>
          <w:p w:rsidR="00257C45" w:rsidRPr="00BE4CB1" w:rsidRDefault="00257C45" w:rsidP="007C26F9">
            <w:pPr>
              <w:ind w:left="57" w:right="57" w:firstLine="828"/>
              <w:jc w:val="both"/>
              <w:rPr>
                <w:rFonts w:ascii="Times New Roman" w:hAnsi="Times New Roman" w:cs="Times New Roman"/>
                <w:sz w:val="24"/>
                <w:szCs w:val="24"/>
              </w:rPr>
            </w:pPr>
            <w:r w:rsidRPr="00BE4CB1">
              <w:rPr>
                <w:rFonts w:ascii="Times New Roman" w:hAnsi="Times New Roman" w:cs="Times New Roman"/>
                <w:sz w:val="24"/>
                <w:szCs w:val="24"/>
              </w:rPr>
              <w:t>Количество сотрудников, прошедших за отчетный период, курсы повышения квалификации (в области, связанной со строительством)</w:t>
            </w:r>
          </w:p>
        </w:tc>
        <w:tc>
          <w:tcPr>
            <w:tcW w:w="1417" w:type="dxa"/>
            <w:tcBorders>
              <w:right w:val="single" w:sz="4" w:space="0" w:color="auto"/>
            </w:tcBorders>
            <w:vAlign w:val="center"/>
          </w:tcPr>
          <w:p w:rsidR="00257C45" w:rsidRPr="00BE4CB1" w:rsidRDefault="00144BA9"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51</w:t>
            </w:r>
          </w:p>
        </w:tc>
      </w:tr>
      <w:tr w:rsidR="00BE4CB1" w:rsidRPr="00BE4CB1" w:rsidTr="007C26F9">
        <w:trPr>
          <w:jc w:val="center"/>
        </w:trPr>
        <w:tc>
          <w:tcPr>
            <w:tcW w:w="8787" w:type="dxa"/>
            <w:vAlign w:val="center"/>
          </w:tcPr>
          <w:p w:rsidR="00257C45" w:rsidRPr="00BE4CB1" w:rsidRDefault="00257C45" w:rsidP="007C26F9">
            <w:pPr>
              <w:ind w:left="57" w:right="57" w:firstLine="828"/>
              <w:jc w:val="both"/>
              <w:rPr>
                <w:rFonts w:ascii="Times New Roman" w:hAnsi="Times New Roman" w:cs="Times New Roman"/>
                <w:i/>
                <w:sz w:val="24"/>
                <w:szCs w:val="24"/>
              </w:rPr>
            </w:pPr>
            <w:r w:rsidRPr="00BE4CB1">
              <w:rPr>
                <w:rFonts w:ascii="Times New Roman" w:hAnsi="Times New Roman" w:cs="Times New Roman"/>
                <w:sz w:val="24"/>
                <w:szCs w:val="24"/>
              </w:rPr>
              <w:t>Количество судебных процессов, связанных с деятельностью членов Союза (в качестве ответчика)</w:t>
            </w:r>
          </w:p>
        </w:tc>
        <w:tc>
          <w:tcPr>
            <w:tcW w:w="1417" w:type="dxa"/>
            <w:tcBorders>
              <w:right w:val="single" w:sz="4" w:space="0" w:color="auto"/>
            </w:tcBorders>
            <w:vAlign w:val="center"/>
          </w:tcPr>
          <w:p w:rsidR="00257C45" w:rsidRPr="00BE4CB1" w:rsidRDefault="00144BA9"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137</w:t>
            </w:r>
          </w:p>
        </w:tc>
      </w:tr>
      <w:tr w:rsidR="00BE4CB1" w:rsidRPr="00BE4CB1" w:rsidTr="007C26F9">
        <w:trPr>
          <w:jc w:val="center"/>
        </w:trPr>
        <w:tc>
          <w:tcPr>
            <w:tcW w:w="8787" w:type="dxa"/>
            <w:vAlign w:val="center"/>
          </w:tcPr>
          <w:p w:rsidR="00257C45" w:rsidRPr="00BE4CB1" w:rsidRDefault="00257C45" w:rsidP="007C26F9">
            <w:pPr>
              <w:ind w:left="57" w:right="57" w:firstLine="828"/>
              <w:jc w:val="both"/>
              <w:rPr>
                <w:rFonts w:ascii="Times New Roman" w:hAnsi="Times New Roman" w:cs="Times New Roman"/>
                <w:sz w:val="24"/>
                <w:szCs w:val="24"/>
              </w:rPr>
            </w:pPr>
            <w:r w:rsidRPr="00BE4CB1">
              <w:rPr>
                <w:rFonts w:ascii="Times New Roman" w:hAnsi="Times New Roman" w:cs="Times New Roman"/>
                <w:sz w:val="24"/>
                <w:szCs w:val="24"/>
              </w:rPr>
              <w:t>Количество несчастных случаев у членов Союза, связанных с производством</w:t>
            </w:r>
          </w:p>
        </w:tc>
        <w:tc>
          <w:tcPr>
            <w:tcW w:w="1417" w:type="dxa"/>
            <w:tcBorders>
              <w:right w:val="single" w:sz="4" w:space="0" w:color="auto"/>
            </w:tcBorders>
            <w:vAlign w:val="center"/>
          </w:tcPr>
          <w:p w:rsidR="00257C45" w:rsidRPr="00BE4CB1" w:rsidRDefault="00144BA9"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29</w:t>
            </w:r>
          </w:p>
        </w:tc>
      </w:tr>
      <w:tr w:rsidR="00BE4CB1" w:rsidRPr="00BE4CB1" w:rsidTr="007C26F9">
        <w:trPr>
          <w:jc w:val="center"/>
        </w:trPr>
        <w:tc>
          <w:tcPr>
            <w:tcW w:w="8787" w:type="dxa"/>
            <w:vAlign w:val="center"/>
          </w:tcPr>
          <w:p w:rsidR="00257C45" w:rsidRPr="00BE4CB1" w:rsidRDefault="00257C45" w:rsidP="007C26F9">
            <w:pPr>
              <w:ind w:left="57" w:right="57" w:firstLine="828"/>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Союза, имеющих сертификат соответствия </w:t>
            </w:r>
            <w:r w:rsidRPr="00BE4CB1">
              <w:rPr>
                <w:rFonts w:ascii="Times New Roman" w:eastAsia="Times New Roman" w:hAnsi="Times New Roman" w:cs="Times New Roman"/>
                <w:sz w:val="24"/>
                <w:szCs w:val="24"/>
              </w:rPr>
              <w:t xml:space="preserve">системы менеджмента качества (в области связанной со строительством) требованиям ГОСТ </w:t>
            </w:r>
            <w:proofErr w:type="gramStart"/>
            <w:r w:rsidRPr="00BE4CB1">
              <w:rPr>
                <w:rFonts w:ascii="Times New Roman" w:eastAsia="Times New Roman" w:hAnsi="Times New Roman" w:cs="Times New Roman"/>
                <w:sz w:val="24"/>
                <w:szCs w:val="24"/>
              </w:rPr>
              <w:t>Р</w:t>
            </w:r>
            <w:proofErr w:type="gramEnd"/>
            <w:r w:rsidRPr="00BE4CB1">
              <w:rPr>
                <w:rFonts w:ascii="Times New Roman" w:eastAsia="Times New Roman" w:hAnsi="Times New Roman" w:cs="Times New Roman"/>
                <w:sz w:val="24"/>
                <w:szCs w:val="24"/>
              </w:rPr>
              <w:t xml:space="preserve"> ИСО (ИСО) 9001</w:t>
            </w:r>
          </w:p>
        </w:tc>
        <w:tc>
          <w:tcPr>
            <w:tcW w:w="1417" w:type="dxa"/>
            <w:tcBorders>
              <w:right w:val="single" w:sz="4" w:space="0" w:color="auto"/>
            </w:tcBorders>
            <w:vAlign w:val="center"/>
          </w:tcPr>
          <w:p w:rsidR="00257C45" w:rsidRPr="00BE4CB1" w:rsidRDefault="00144BA9" w:rsidP="00B3735E">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73</w:t>
            </w:r>
          </w:p>
        </w:tc>
      </w:tr>
      <w:tr w:rsidR="00BE4CB1" w:rsidRPr="00BE4CB1" w:rsidTr="007C26F9">
        <w:trPr>
          <w:jc w:val="center"/>
        </w:trPr>
        <w:tc>
          <w:tcPr>
            <w:tcW w:w="8787" w:type="dxa"/>
            <w:vAlign w:val="center"/>
          </w:tcPr>
          <w:p w:rsidR="00257C45" w:rsidRPr="00BE4CB1" w:rsidRDefault="00257C45" w:rsidP="007C26F9">
            <w:pPr>
              <w:ind w:left="57" w:right="57" w:firstLine="828"/>
              <w:jc w:val="both"/>
              <w:rPr>
                <w:rFonts w:ascii="Times New Roman" w:hAnsi="Times New Roman" w:cs="Times New Roman"/>
                <w:sz w:val="24"/>
                <w:szCs w:val="24"/>
              </w:rPr>
            </w:pPr>
            <w:r w:rsidRPr="00BE4CB1">
              <w:rPr>
                <w:rFonts w:ascii="Times New Roman" w:hAnsi="Times New Roman" w:cs="Times New Roman"/>
                <w:sz w:val="24"/>
                <w:szCs w:val="24"/>
              </w:rPr>
              <w:t>Количество членов Союза внедривших и поддерживающих в рабочем состоянии СУОТ</w:t>
            </w:r>
          </w:p>
        </w:tc>
        <w:tc>
          <w:tcPr>
            <w:tcW w:w="1417" w:type="dxa"/>
            <w:tcBorders>
              <w:right w:val="single" w:sz="4" w:space="0" w:color="auto"/>
            </w:tcBorders>
            <w:vAlign w:val="center"/>
          </w:tcPr>
          <w:p w:rsidR="00257C45" w:rsidRPr="00BE4CB1" w:rsidRDefault="00A62A88" w:rsidP="002953D1">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9</w:t>
            </w:r>
            <w:r w:rsidR="00144BA9" w:rsidRPr="00BE4CB1">
              <w:rPr>
                <w:rFonts w:ascii="Times New Roman" w:hAnsi="Times New Roman" w:cs="Times New Roman"/>
                <w:b/>
                <w:sz w:val="28"/>
                <w:szCs w:val="28"/>
              </w:rPr>
              <w:t>8</w:t>
            </w:r>
          </w:p>
        </w:tc>
      </w:tr>
      <w:tr w:rsidR="00BE4CB1" w:rsidRPr="00BE4CB1" w:rsidTr="007C26F9">
        <w:trPr>
          <w:jc w:val="center"/>
        </w:trPr>
        <w:tc>
          <w:tcPr>
            <w:tcW w:w="8787" w:type="dxa"/>
            <w:vAlign w:val="center"/>
          </w:tcPr>
          <w:p w:rsidR="00257C45" w:rsidRPr="00BE4CB1" w:rsidRDefault="00257C45" w:rsidP="007C26F9">
            <w:pPr>
              <w:ind w:left="57" w:right="57" w:firstLine="828"/>
              <w:jc w:val="both"/>
              <w:rPr>
                <w:rFonts w:ascii="Times New Roman" w:hAnsi="Times New Roman" w:cs="Times New Roman"/>
                <w:sz w:val="24"/>
                <w:szCs w:val="24"/>
              </w:rPr>
            </w:pPr>
            <w:r w:rsidRPr="00BE4CB1">
              <w:rPr>
                <w:rFonts w:ascii="Times New Roman" w:eastAsia="Times New Roman" w:hAnsi="Times New Roman" w:cs="Times New Roman"/>
                <w:sz w:val="24"/>
                <w:szCs w:val="24"/>
              </w:rPr>
              <w:t>Количество проверок органами государственного строительного надзора членов Союза, осуществляющ</w:t>
            </w:r>
            <w:r w:rsidR="007C26F9" w:rsidRPr="00BE4CB1">
              <w:rPr>
                <w:rFonts w:ascii="Times New Roman" w:eastAsia="Times New Roman" w:hAnsi="Times New Roman" w:cs="Times New Roman"/>
                <w:sz w:val="24"/>
                <w:szCs w:val="24"/>
              </w:rPr>
              <w:t>их</w:t>
            </w:r>
            <w:r w:rsidRPr="00BE4CB1">
              <w:rPr>
                <w:rFonts w:ascii="Times New Roman" w:eastAsia="Times New Roman" w:hAnsi="Times New Roman" w:cs="Times New Roman"/>
                <w:sz w:val="24"/>
                <w:szCs w:val="24"/>
              </w:rPr>
              <w:t xml:space="preserve"> строительство, реконструкцию, капитальный ремонт объектов капитального строительства</w:t>
            </w:r>
          </w:p>
        </w:tc>
        <w:tc>
          <w:tcPr>
            <w:tcW w:w="1417" w:type="dxa"/>
            <w:tcBorders>
              <w:right w:val="single" w:sz="4" w:space="0" w:color="auto"/>
            </w:tcBorders>
            <w:vAlign w:val="center"/>
          </w:tcPr>
          <w:p w:rsidR="00257C45" w:rsidRPr="00BE4CB1" w:rsidRDefault="009F10AA" w:rsidP="007C26F9">
            <w:pPr>
              <w:ind w:left="28" w:right="57" w:firstLine="33"/>
              <w:rPr>
                <w:rFonts w:ascii="Times New Roman" w:hAnsi="Times New Roman" w:cs="Times New Roman"/>
                <w:b/>
                <w:sz w:val="28"/>
                <w:szCs w:val="28"/>
              </w:rPr>
            </w:pPr>
            <w:r w:rsidRPr="00BE4CB1">
              <w:rPr>
                <w:rFonts w:ascii="Times New Roman" w:hAnsi="Times New Roman" w:cs="Times New Roman"/>
                <w:b/>
                <w:sz w:val="28"/>
                <w:szCs w:val="28"/>
              </w:rPr>
              <w:t>25</w:t>
            </w:r>
          </w:p>
        </w:tc>
      </w:tr>
      <w:tr w:rsidR="00BE4CB1" w:rsidRPr="00BE4CB1" w:rsidTr="007C26F9">
        <w:trPr>
          <w:jc w:val="center"/>
        </w:trPr>
        <w:tc>
          <w:tcPr>
            <w:tcW w:w="8787" w:type="dxa"/>
            <w:vAlign w:val="center"/>
          </w:tcPr>
          <w:p w:rsidR="00257C45" w:rsidRPr="00BE4CB1" w:rsidRDefault="00257C45" w:rsidP="00676CF3">
            <w:pPr>
              <w:ind w:left="57" w:right="57" w:firstLine="828"/>
              <w:jc w:val="both"/>
              <w:rPr>
                <w:rFonts w:ascii="Times New Roman" w:hAnsi="Times New Roman" w:cs="Times New Roman"/>
                <w:sz w:val="24"/>
                <w:szCs w:val="24"/>
              </w:rPr>
            </w:pPr>
            <w:r w:rsidRPr="00BE4CB1">
              <w:rPr>
                <w:rFonts w:ascii="Times New Roman" w:hAnsi="Times New Roman" w:cs="Times New Roman"/>
                <w:sz w:val="24"/>
                <w:szCs w:val="24"/>
              </w:rPr>
              <w:t>Количество членов Союза, при проведении в отношении которых с</w:t>
            </w:r>
            <w:r w:rsidRPr="00BE4CB1">
              <w:rPr>
                <w:rFonts w:ascii="Times New Roman" w:eastAsia="Calibri" w:hAnsi="Times New Roman" w:cs="Times New Roman"/>
                <w:sz w:val="24"/>
                <w:szCs w:val="24"/>
              </w:rPr>
              <w:t>пециализированны</w:t>
            </w:r>
            <w:r w:rsidRPr="00BE4CB1">
              <w:rPr>
                <w:rFonts w:ascii="Times New Roman" w:hAnsi="Times New Roman" w:cs="Times New Roman"/>
                <w:sz w:val="24"/>
                <w:szCs w:val="24"/>
              </w:rPr>
              <w:t>м</w:t>
            </w:r>
            <w:r w:rsidRPr="00BE4CB1">
              <w:rPr>
                <w:rFonts w:ascii="Times New Roman" w:eastAsia="Calibri" w:hAnsi="Times New Roman" w:cs="Times New Roman"/>
                <w:sz w:val="24"/>
                <w:szCs w:val="24"/>
              </w:rPr>
              <w:t xml:space="preserve"> орган</w:t>
            </w:r>
            <w:r w:rsidRPr="00BE4CB1">
              <w:rPr>
                <w:rFonts w:ascii="Times New Roman" w:hAnsi="Times New Roman" w:cs="Times New Roman"/>
                <w:sz w:val="24"/>
                <w:szCs w:val="24"/>
              </w:rPr>
              <w:t>ом Союза</w:t>
            </w:r>
            <w:r w:rsidRPr="00BE4CB1">
              <w:rPr>
                <w:rFonts w:ascii="Times New Roman" w:eastAsia="Calibri" w:hAnsi="Times New Roman" w:cs="Times New Roman"/>
                <w:sz w:val="24"/>
                <w:szCs w:val="24"/>
              </w:rPr>
              <w:t>, осуществляющи</w:t>
            </w:r>
            <w:r w:rsidRPr="00BE4CB1">
              <w:rPr>
                <w:rFonts w:ascii="Times New Roman" w:hAnsi="Times New Roman" w:cs="Times New Roman"/>
                <w:sz w:val="24"/>
                <w:szCs w:val="24"/>
              </w:rPr>
              <w:t>м</w:t>
            </w:r>
            <w:r w:rsidRPr="00BE4CB1">
              <w:rPr>
                <w:rFonts w:ascii="Times New Roman" w:eastAsia="Calibri" w:hAnsi="Times New Roman" w:cs="Times New Roman"/>
                <w:sz w:val="24"/>
                <w:szCs w:val="24"/>
              </w:rPr>
              <w:t xml:space="preserve"> контроль соблюдени</w:t>
            </w:r>
            <w:r w:rsidR="00676CF3" w:rsidRPr="00BE4CB1">
              <w:rPr>
                <w:rFonts w:ascii="Times New Roman" w:eastAsia="Calibri" w:hAnsi="Times New Roman" w:cs="Times New Roman"/>
                <w:sz w:val="24"/>
                <w:szCs w:val="24"/>
              </w:rPr>
              <w:t>я</w:t>
            </w:r>
            <w:r w:rsidRPr="00BE4CB1">
              <w:rPr>
                <w:rFonts w:ascii="Times New Roman" w:eastAsia="Calibri" w:hAnsi="Times New Roman" w:cs="Times New Roman"/>
                <w:sz w:val="24"/>
                <w:szCs w:val="24"/>
              </w:rPr>
              <w:t xml:space="preserve"> членами Союза требований стандартов и правил предпринимательской или профессиональной деятельности</w:t>
            </w:r>
            <w:r w:rsidRPr="00BE4CB1">
              <w:rPr>
                <w:rFonts w:ascii="Times New Roman" w:hAnsi="Times New Roman" w:cs="Times New Roman"/>
                <w:sz w:val="24"/>
                <w:szCs w:val="24"/>
              </w:rPr>
              <w:t xml:space="preserve"> выявлены нарушения </w:t>
            </w:r>
            <w:r w:rsidRPr="00BE4CB1">
              <w:rPr>
                <w:rFonts w:ascii="Times New Roman" w:eastAsia="Calibri" w:hAnsi="Times New Roman" w:cs="Times New Roman"/>
                <w:sz w:val="24"/>
                <w:szCs w:val="24"/>
              </w:rPr>
              <w:t>требований внутренних документов Союза, условий членства в Союзе.</w:t>
            </w:r>
          </w:p>
        </w:tc>
        <w:tc>
          <w:tcPr>
            <w:tcW w:w="1417" w:type="dxa"/>
            <w:tcBorders>
              <w:right w:val="single" w:sz="4" w:space="0" w:color="auto"/>
            </w:tcBorders>
            <w:vAlign w:val="center"/>
          </w:tcPr>
          <w:p w:rsidR="00257C45" w:rsidRPr="00BE4CB1" w:rsidRDefault="009F10AA" w:rsidP="00854F38">
            <w:pPr>
              <w:ind w:left="57" w:right="57"/>
              <w:rPr>
                <w:rFonts w:ascii="Times New Roman" w:hAnsi="Times New Roman" w:cs="Times New Roman"/>
                <w:b/>
                <w:sz w:val="28"/>
                <w:szCs w:val="28"/>
              </w:rPr>
            </w:pPr>
            <w:r w:rsidRPr="00BE4CB1">
              <w:rPr>
                <w:rFonts w:ascii="Times New Roman" w:hAnsi="Times New Roman" w:cs="Times New Roman"/>
                <w:b/>
                <w:sz w:val="28"/>
                <w:szCs w:val="28"/>
              </w:rPr>
              <w:t>47</w:t>
            </w:r>
          </w:p>
        </w:tc>
      </w:tr>
      <w:tr w:rsidR="00BE4CB1" w:rsidRPr="00BE4CB1" w:rsidTr="007C26F9">
        <w:trPr>
          <w:jc w:val="center"/>
        </w:trPr>
        <w:tc>
          <w:tcPr>
            <w:tcW w:w="8787" w:type="dxa"/>
            <w:vAlign w:val="center"/>
          </w:tcPr>
          <w:p w:rsidR="00257C45" w:rsidRPr="00BE4CB1" w:rsidRDefault="00257C45" w:rsidP="007C26F9">
            <w:pPr>
              <w:ind w:left="57" w:right="57" w:firstLine="828"/>
              <w:jc w:val="both"/>
              <w:rPr>
                <w:rFonts w:ascii="Times New Roman" w:hAnsi="Times New Roman" w:cs="Times New Roman"/>
                <w:sz w:val="24"/>
                <w:szCs w:val="24"/>
              </w:rPr>
            </w:pPr>
            <w:r w:rsidRPr="00BE4CB1">
              <w:rPr>
                <w:rFonts w:ascii="Times New Roman" w:hAnsi="Times New Roman" w:cs="Times New Roman"/>
                <w:sz w:val="24"/>
                <w:szCs w:val="24"/>
              </w:rPr>
              <w:t xml:space="preserve">Количество членов </w:t>
            </w:r>
            <w:r w:rsidR="00676CF3" w:rsidRPr="00BE4CB1">
              <w:rPr>
                <w:rFonts w:ascii="Times New Roman" w:hAnsi="Times New Roman" w:cs="Times New Roman"/>
                <w:sz w:val="24"/>
                <w:szCs w:val="24"/>
              </w:rPr>
              <w:t>Союза,</w:t>
            </w:r>
            <w:r w:rsidRPr="00BE4CB1">
              <w:rPr>
                <w:rFonts w:ascii="Times New Roman" w:hAnsi="Times New Roman" w:cs="Times New Roman"/>
                <w:sz w:val="24"/>
                <w:szCs w:val="24"/>
              </w:rPr>
              <w:t xml:space="preserve"> к которым специализированным органом Союза по рассмотрению дел о применении в отношении членов Союза мер дисциплинарного воздействия применялись меры дисциплинарного воздействия</w:t>
            </w:r>
          </w:p>
        </w:tc>
        <w:tc>
          <w:tcPr>
            <w:tcW w:w="1417" w:type="dxa"/>
            <w:tcBorders>
              <w:right w:val="single" w:sz="4" w:space="0" w:color="auto"/>
            </w:tcBorders>
            <w:vAlign w:val="center"/>
          </w:tcPr>
          <w:p w:rsidR="00257C45" w:rsidRPr="00BE4CB1" w:rsidRDefault="009F10AA" w:rsidP="00B3735E">
            <w:pPr>
              <w:ind w:left="57" w:right="57"/>
              <w:rPr>
                <w:rFonts w:ascii="Times New Roman" w:hAnsi="Times New Roman" w:cs="Times New Roman"/>
                <w:b/>
                <w:sz w:val="28"/>
                <w:szCs w:val="28"/>
              </w:rPr>
            </w:pPr>
            <w:r w:rsidRPr="00BE4CB1">
              <w:rPr>
                <w:rFonts w:ascii="Times New Roman" w:hAnsi="Times New Roman" w:cs="Times New Roman"/>
                <w:b/>
                <w:sz w:val="28"/>
                <w:szCs w:val="28"/>
              </w:rPr>
              <w:t>43</w:t>
            </w:r>
          </w:p>
        </w:tc>
      </w:tr>
    </w:tbl>
    <w:p w:rsidR="002A7982" w:rsidRPr="00BE4CB1" w:rsidRDefault="002A7982" w:rsidP="00915AE1">
      <w:pPr>
        <w:jc w:val="both"/>
        <w:rPr>
          <w:sz w:val="16"/>
          <w:szCs w:val="16"/>
        </w:rPr>
      </w:pPr>
    </w:p>
    <w:tbl>
      <w:tblPr>
        <w:tblStyle w:val="a3"/>
        <w:tblW w:w="0" w:type="auto"/>
        <w:jc w:val="center"/>
        <w:tblInd w:w="-175" w:type="dxa"/>
        <w:tblLook w:val="04A0" w:firstRow="1" w:lastRow="0" w:firstColumn="1" w:lastColumn="0" w:noHBand="0" w:noVBand="1"/>
      </w:tblPr>
      <w:tblGrid>
        <w:gridCol w:w="10148"/>
      </w:tblGrid>
      <w:tr w:rsidR="00BE4CB1" w:rsidRPr="00BE4CB1" w:rsidTr="00AA4CFB">
        <w:trPr>
          <w:trHeight w:val="454"/>
          <w:jc w:val="center"/>
        </w:trPr>
        <w:tc>
          <w:tcPr>
            <w:tcW w:w="10148" w:type="dxa"/>
            <w:tcBorders>
              <w:right w:val="single" w:sz="4" w:space="0" w:color="auto"/>
            </w:tcBorders>
            <w:shd w:val="clear" w:color="auto" w:fill="D9D9D9" w:themeFill="background1" w:themeFillShade="D9"/>
            <w:vAlign w:val="center"/>
          </w:tcPr>
          <w:p w:rsidR="00B3735E" w:rsidRDefault="00B3735E" w:rsidP="00B3735E">
            <w:pPr>
              <w:ind w:left="57" w:right="57"/>
              <w:jc w:val="left"/>
              <w:rPr>
                <w:rFonts w:ascii="Times New Roman" w:hAnsi="Times New Roman" w:cs="Times New Roman"/>
                <w:b/>
                <w:sz w:val="20"/>
                <w:szCs w:val="20"/>
              </w:rPr>
            </w:pPr>
            <w:r w:rsidRPr="00BE4CB1">
              <w:rPr>
                <w:rFonts w:ascii="Times New Roman" w:hAnsi="Times New Roman" w:cs="Times New Roman"/>
                <w:b/>
                <w:sz w:val="24"/>
                <w:szCs w:val="24"/>
              </w:rPr>
              <w:t xml:space="preserve">РАЗДЕЛ </w:t>
            </w:r>
            <w:r w:rsidRPr="00BE4CB1">
              <w:rPr>
                <w:rFonts w:ascii="Times New Roman" w:hAnsi="Times New Roman" w:cs="Times New Roman"/>
                <w:b/>
                <w:sz w:val="24"/>
                <w:szCs w:val="24"/>
                <w:lang w:val="en-US"/>
              </w:rPr>
              <w:t>VIII</w:t>
            </w:r>
            <w:r w:rsidRPr="00BE4CB1">
              <w:rPr>
                <w:rFonts w:ascii="Times New Roman" w:hAnsi="Times New Roman" w:cs="Times New Roman"/>
                <w:b/>
                <w:sz w:val="24"/>
                <w:szCs w:val="24"/>
              </w:rPr>
              <w:t xml:space="preserve">                                                                         </w:t>
            </w:r>
            <w:r w:rsidRPr="00BE4CB1">
              <w:rPr>
                <w:rFonts w:ascii="Times New Roman" w:hAnsi="Times New Roman" w:cs="Times New Roman"/>
                <w:b/>
                <w:sz w:val="20"/>
                <w:szCs w:val="20"/>
              </w:rPr>
              <w:t>Страхование гражданской ответственности</w:t>
            </w:r>
          </w:p>
          <w:p w:rsidR="008F0FD8" w:rsidRDefault="008F0FD8" w:rsidP="008F0FD8">
            <w:pPr>
              <w:ind w:left="57" w:right="57"/>
              <w:jc w:val="right"/>
              <w:rPr>
                <w:rFonts w:ascii="Times New Roman" w:hAnsi="Times New Roman" w:cs="Times New Roman"/>
                <w:b/>
                <w:sz w:val="20"/>
                <w:szCs w:val="20"/>
              </w:rPr>
            </w:pPr>
            <w:r w:rsidRPr="00BE4CB1">
              <w:rPr>
                <w:rFonts w:ascii="Times New Roman" w:hAnsi="Times New Roman" w:cs="Times New Roman"/>
                <w:b/>
                <w:sz w:val="20"/>
                <w:szCs w:val="20"/>
              </w:rPr>
              <w:t>Регионы осуществления деятельности</w:t>
            </w:r>
          </w:p>
          <w:p w:rsidR="008F0FD8" w:rsidRPr="00BE4CB1" w:rsidRDefault="008F0FD8" w:rsidP="008F0FD8">
            <w:pPr>
              <w:ind w:left="57" w:right="57"/>
              <w:jc w:val="right"/>
              <w:rPr>
                <w:rFonts w:ascii="Times New Roman" w:hAnsi="Times New Roman" w:cs="Times New Roman"/>
                <w:sz w:val="24"/>
                <w:szCs w:val="24"/>
              </w:rPr>
            </w:pPr>
            <w:r w:rsidRPr="00BE4CB1">
              <w:rPr>
                <w:rFonts w:ascii="Times New Roman" w:hAnsi="Times New Roman" w:cs="Times New Roman"/>
                <w:b/>
                <w:sz w:val="20"/>
                <w:szCs w:val="20"/>
              </w:rPr>
              <w:t>Заказчики</w:t>
            </w:r>
          </w:p>
        </w:tc>
      </w:tr>
      <w:tr w:rsidR="00BE4CB1" w:rsidRPr="008F0FD8" w:rsidTr="000E0911">
        <w:trPr>
          <w:trHeight w:val="2494"/>
          <w:jc w:val="center"/>
        </w:trPr>
        <w:tc>
          <w:tcPr>
            <w:tcW w:w="10148" w:type="dxa"/>
            <w:tcBorders>
              <w:right w:val="single" w:sz="4" w:space="0" w:color="auto"/>
            </w:tcBorders>
            <w:vAlign w:val="center"/>
          </w:tcPr>
          <w:p w:rsidR="00016FFA" w:rsidRPr="008F0FD8" w:rsidRDefault="00016FFA" w:rsidP="008F0FD8">
            <w:pPr>
              <w:ind w:left="57" w:right="57" w:firstLine="658"/>
              <w:jc w:val="both"/>
              <w:rPr>
                <w:rFonts w:ascii="Times New Roman" w:hAnsi="Times New Roman" w:cs="Times New Roman"/>
              </w:rPr>
            </w:pPr>
            <w:r w:rsidRPr="008F0FD8">
              <w:rPr>
                <w:rStyle w:val="blk"/>
                <w:rFonts w:ascii="Times New Roman" w:hAnsi="Times New Roman" w:cs="Times New Roman"/>
              </w:rPr>
              <w:t>Страховые компании</w:t>
            </w:r>
            <w:r w:rsidR="00854F38" w:rsidRPr="008F0FD8">
              <w:rPr>
                <w:rStyle w:val="blk"/>
                <w:rFonts w:ascii="Times New Roman" w:hAnsi="Times New Roman" w:cs="Times New Roman"/>
              </w:rPr>
              <w:t>,</w:t>
            </w:r>
            <w:r w:rsidRPr="008F0FD8">
              <w:rPr>
                <w:rStyle w:val="blk"/>
                <w:rFonts w:ascii="Times New Roman" w:hAnsi="Times New Roman" w:cs="Times New Roman"/>
              </w:rPr>
              <w:t xml:space="preserve"> застраховавшие гражданск</w:t>
            </w:r>
            <w:r w:rsidR="005959C2" w:rsidRPr="008F0FD8">
              <w:rPr>
                <w:rStyle w:val="blk"/>
                <w:rFonts w:ascii="Times New Roman" w:hAnsi="Times New Roman" w:cs="Times New Roman"/>
              </w:rPr>
              <w:t>ую ответственность членов Союза</w:t>
            </w:r>
            <w:r w:rsidRPr="008F0FD8">
              <w:rPr>
                <w:rStyle w:val="blk"/>
                <w:rFonts w:ascii="Times New Roman" w:hAnsi="Times New Roman" w:cs="Times New Roman"/>
              </w:rPr>
              <w:t xml:space="preserve">,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w:t>
            </w:r>
            <w:r w:rsidRPr="008F0FD8">
              <w:rPr>
                <w:rFonts w:ascii="Times New Roman" w:hAnsi="Times New Roman" w:cs="Times New Roman"/>
              </w:rPr>
              <w:t xml:space="preserve">САО "ВСК", СПАО "РЕСО-Гарантия", ПАО «САК </w:t>
            </w:r>
            <w:proofErr w:type="spellStart"/>
            <w:r w:rsidRPr="008F0FD8">
              <w:rPr>
                <w:rFonts w:ascii="Times New Roman" w:hAnsi="Times New Roman" w:cs="Times New Roman"/>
              </w:rPr>
              <w:t>Энергогарант</w:t>
            </w:r>
            <w:proofErr w:type="spellEnd"/>
            <w:r w:rsidRPr="008F0FD8">
              <w:rPr>
                <w:rFonts w:ascii="Times New Roman" w:hAnsi="Times New Roman" w:cs="Times New Roman"/>
              </w:rPr>
              <w:t>», ПАО СК «Росгосстрах», СПАО «</w:t>
            </w:r>
            <w:proofErr w:type="spellStart"/>
            <w:r w:rsidRPr="008F0FD8">
              <w:rPr>
                <w:rFonts w:ascii="Times New Roman" w:hAnsi="Times New Roman" w:cs="Times New Roman"/>
              </w:rPr>
              <w:t>Ингосстра́х</w:t>
            </w:r>
            <w:proofErr w:type="spellEnd"/>
            <w:r w:rsidRPr="008F0FD8">
              <w:rPr>
                <w:rFonts w:ascii="Times New Roman" w:hAnsi="Times New Roman" w:cs="Times New Roman"/>
              </w:rPr>
              <w:t xml:space="preserve">», АО «СОГАЗ», </w:t>
            </w:r>
            <w:r w:rsidR="001D13E3" w:rsidRPr="008F0FD8">
              <w:rPr>
                <w:rFonts w:ascii="Times New Roman" w:hAnsi="Times New Roman" w:cs="Times New Roman"/>
              </w:rPr>
              <w:t>ООО «</w:t>
            </w:r>
            <w:proofErr w:type="spellStart"/>
            <w:r w:rsidR="001D13E3" w:rsidRPr="008F0FD8">
              <w:rPr>
                <w:rFonts w:ascii="Times New Roman" w:hAnsi="Times New Roman" w:cs="Times New Roman"/>
              </w:rPr>
              <w:t>АбсолютСтрахование</w:t>
            </w:r>
            <w:proofErr w:type="spellEnd"/>
            <w:r w:rsidR="001D13E3" w:rsidRPr="008F0FD8">
              <w:rPr>
                <w:rFonts w:ascii="Times New Roman" w:hAnsi="Times New Roman" w:cs="Times New Roman"/>
              </w:rPr>
              <w:t>»</w:t>
            </w:r>
            <w:r w:rsidR="00854F38" w:rsidRPr="008F0FD8">
              <w:rPr>
                <w:rFonts w:ascii="Times New Roman" w:hAnsi="Times New Roman" w:cs="Times New Roman"/>
              </w:rPr>
              <w:t>,</w:t>
            </w:r>
            <w:r w:rsidR="00920881" w:rsidRPr="008F0FD8">
              <w:rPr>
                <w:rFonts w:ascii="Times New Roman" w:hAnsi="Times New Roman" w:cs="Times New Roman"/>
              </w:rPr>
              <w:t xml:space="preserve"> ООО «</w:t>
            </w:r>
            <w:proofErr w:type="spellStart"/>
            <w:r w:rsidR="00920881" w:rsidRPr="008F0FD8">
              <w:rPr>
                <w:rFonts w:ascii="Times New Roman" w:hAnsi="Times New Roman" w:cs="Times New Roman"/>
              </w:rPr>
              <w:t>Зетта</w:t>
            </w:r>
            <w:proofErr w:type="spellEnd"/>
            <w:r w:rsidR="00920881" w:rsidRPr="008F0FD8">
              <w:rPr>
                <w:rFonts w:ascii="Times New Roman" w:hAnsi="Times New Roman" w:cs="Times New Roman"/>
              </w:rPr>
              <w:t xml:space="preserve"> Страхование»</w:t>
            </w:r>
            <w:r w:rsidR="00854F38" w:rsidRPr="008F0FD8">
              <w:rPr>
                <w:rFonts w:ascii="Times New Roman" w:hAnsi="Times New Roman" w:cs="Times New Roman"/>
              </w:rPr>
              <w:t>,</w:t>
            </w:r>
            <w:r w:rsidR="00AA5D21" w:rsidRPr="008F0FD8">
              <w:rPr>
                <w:rFonts w:ascii="Times New Roman" w:hAnsi="Times New Roman" w:cs="Times New Roman"/>
              </w:rPr>
              <w:t xml:space="preserve"> ООО «</w:t>
            </w:r>
            <w:r w:rsidR="00854F38" w:rsidRPr="008F0FD8">
              <w:rPr>
                <w:rFonts w:ascii="Times New Roman" w:hAnsi="Times New Roman" w:cs="Times New Roman"/>
              </w:rPr>
              <w:t>С</w:t>
            </w:r>
            <w:r w:rsidR="00AA5D21" w:rsidRPr="008F0FD8">
              <w:rPr>
                <w:rFonts w:ascii="Times New Roman" w:hAnsi="Times New Roman" w:cs="Times New Roman"/>
              </w:rPr>
              <w:t>бербанк страхование»</w:t>
            </w:r>
            <w:r w:rsidR="0041439E" w:rsidRPr="008F0FD8">
              <w:rPr>
                <w:rFonts w:ascii="Times New Roman" w:hAnsi="Times New Roman" w:cs="Times New Roman"/>
              </w:rPr>
              <w:t>, СК «Британский</w:t>
            </w:r>
            <w:r w:rsidR="000B3C71" w:rsidRPr="008F0FD8">
              <w:rPr>
                <w:rFonts w:ascii="Times New Roman" w:hAnsi="Times New Roman" w:cs="Times New Roman"/>
              </w:rPr>
              <w:t xml:space="preserve"> </w:t>
            </w:r>
            <w:r w:rsidR="0041439E" w:rsidRPr="008F0FD8">
              <w:rPr>
                <w:rFonts w:ascii="Times New Roman" w:hAnsi="Times New Roman" w:cs="Times New Roman"/>
              </w:rPr>
              <w:t xml:space="preserve">страховой дом», </w:t>
            </w:r>
            <w:r w:rsidR="000B3C71" w:rsidRPr="008F0FD8">
              <w:rPr>
                <w:rFonts w:ascii="Times New Roman" w:hAnsi="Times New Roman" w:cs="Times New Roman"/>
              </w:rPr>
              <w:t>СК АО «МАКС», СК ООО «Русское страховое общество «ЕВРОИНС»</w:t>
            </w:r>
            <w:r w:rsidR="00CC406D" w:rsidRPr="008F0FD8">
              <w:rPr>
                <w:rFonts w:ascii="Times New Roman" w:hAnsi="Times New Roman" w:cs="Times New Roman"/>
              </w:rPr>
              <w:t>, ООО «БСД»</w:t>
            </w:r>
            <w:r w:rsidR="00B06168" w:rsidRPr="008F0FD8">
              <w:rPr>
                <w:rFonts w:ascii="Times New Roman" w:hAnsi="Times New Roman" w:cs="Times New Roman"/>
              </w:rPr>
              <w:t>.</w:t>
            </w:r>
          </w:p>
          <w:p w:rsidR="00016FFA" w:rsidRPr="008F0FD8" w:rsidRDefault="00016FFA" w:rsidP="008F0FD8">
            <w:pPr>
              <w:ind w:left="57" w:right="57" w:firstLine="658"/>
              <w:jc w:val="both"/>
              <w:rPr>
                <w:rFonts w:ascii="Times New Roman" w:hAnsi="Times New Roman" w:cs="Times New Roman"/>
              </w:rPr>
            </w:pPr>
            <w:r w:rsidRPr="008F0FD8">
              <w:rPr>
                <w:rFonts w:ascii="Times New Roman" w:hAnsi="Times New Roman" w:cs="Times New Roman"/>
              </w:rPr>
              <w:t xml:space="preserve">Страховые случаи </w:t>
            </w:r>
            <w:r w:rsidRPr="008F0FD8">
              <w:rPr>
                <w:rStyle w:val="blk"/>
                <w:rFonts w:ascii="Times New Roman" w:hAnsi="Times New Roman" w:cs="Times New Roman"/>
              </w:rPr>
              <w:t xml:space="preserve">при причинении вреда вследствие недостатков работ, которые оказывают влияние на безопасность объектов капитального строительства – </w:t>
            </w:r>
            <w:r w:rsidRPr="008F0FD8">
              <w:rPr>
                <w:rFonts w:ascii="Times New Roman" w:hAnsi="Times New Roman" w:cs="Times New Roman"/>
              </w:rPr>
              <w:t>отсутствуют.</w:t>
            </w:r>
          </w:p>
          <w:p w:rsidR="008F0FD8" w:rsidRPr="008F0FD8" w:rsidRDefault="008F0FD8" w:rsidP="008F0FD8">
            <w:pPr>
              <w:ind w:left="57" w:right="57" w:firstLine="658"/>
              <w:jc w:val="both"/>
              <w:rPr>
                <w:rFonts w:ascii="Times New Roman" w:hAnsi="Times New Roman" w:cs="Times New Roman"/>
              </w:rPr>
            </w:pPr>
            <w:proofErr w:type="gramStart"/>
            <w:r w:rsidRPr="008F0FD8">
              <w:rPr>
                <w:rFonts w:ascii="Times New Roman" w:hAnsi="Times New Roman" w:cs="Times New Roman"/>
              </w:rPr>
              <w:t>Члены Союза осуществляли свою деятельность, связанную со строительством объектов капитального строительства, в Москве, Московской области, Санкт-Петербурге, Ленинградской области, Краснодарском крае, Амурской области, Омской области, Сахалинской области, Нижегородской области, Ямало-ненецком автономном округе, Еврейском АО, Чукотском АО, Мурманская области, Челябинская области, Омской области, Астраханской области, Свердловской области, Пермском крае, Магаданской области, Владимирской области, Архангельской области, Приморском крае, Тульской области, Республике Адыгея, Калининградской</w:t>
            </w:r>
            <w:proofErr w:type="gramEnd"/>
            <w:r w:rsidRPr="008F0FD8">
              <w:rPr>
                <w:rFonts w:ascii="Times New Roman" w:hAnsi="Times New Roman" w:cs="Times New Roman"/>
              </w:rPr>
              <w:t xml:space="preserve"> </w:t>
            </w:r>
            <w:proofErr w:type="gramStart"/>
            <w:r w:rsidRPr="008F0FD8">
              <w:rPr>
                <w:rFonts w:ascii="Times New Roman" w:hAnsi="Times New Roman" w:cs="Times New Roman"/>
              </w:rPr>
              <w:t>области, Хабаровской области, Курской области, Брянской области,  Красноярском край, Республике Калмыкия, Тверской области, г. Севастополе.</w:t>
            </w:r>
            <w:proofErr w:type="gramEnd"/>
          </w:p>
          <w:p w:rsidR="008F0FD8" w:rsidRPr="008F0FD8" w:rsidRDefault="008F0FD8" w:rsidP="008F0FD8">
            <w:pPr>
              <w:ind w:left="57" w:right="57" w:firstLine="658"/>
              <w:jc w:val="both"/>
              <w:rPr>
                <w:rFonts w:ascii="Times New Roman" w:hAnsi="Times New Roman" w:cs="Times New Roman"/>
              </w:rPr>
            </w:pPr>
            <w:r w:rsidRPr="008F0FD8">
              <w:rPr>
                <w:rFonts w:ascii="Times New Roman" w:hAnsi="Times New Roman" w:cs="Times New Roman"/>
              </w:rPr>
              <w:t xml:space="preserve">В число </w:t>
            </w:r>
            <w:proofErr w:type="gramStart"/>
            <w:r w:rsidRPr="008F0FD8">
              <w:rPr>
                <w:rFonts w:ascii="Times New Roman" w:hAnsi="Times New Roman" w:cs="Times New Roman"/>
              </w:rPr>
              <w:t>организаций, заключавших с членами Союза договора касающиеся строительства объектов капитального строительства входят</w:t>
            </w:r>
            <w:proofErr w:type="gramEnd"/>
            <w:r w:rsidRPr="008F0FD8">
              <w:rPr>
                <w:rFonts w:ascii="Times New Roman" w:hAnsi="Times New Roman" w:cs="Times New Roman"/>
              </w:rPr>
              <w:t xml:space="preserve">: </w:t>
            </w:r>
            <w:proofErr w:type="gramStart"/>
            <w:r w:rsidRPr="008F0FD8">
              <w:rPr>
                <w:rFonts w:ascii="Times New Roman" w:hAnsi="Times New Roman" w:cs="Times New Roman"/>
              </w:rPr>
              <w:t>Управление делами Президента Российской Федерации, Федеральная служба войск национальной гвардии Российской Федерации, ГУП «Московский метрополитен», АО «Концерн воздушно - космической обороны «Алмаз-Антей», Центральный банк Российской Федерации, ФГБУ культуры «Всероссийское музейное объединение «Государственная Третьяковская галерея», ПАО «</w:t>
            </w:r>
            <w:proofErr w:type="spellStart"/>
            <w:r w:rsidRPr="008F0FD8">
              <w:rPr>
                <w:rFonts w:ascii="Times New Roman" w:hAnsi="Times New Roman" w:cs="Times New Roman"/>
              </w:rPr>
              <w:t>Россети</w:t>
            </w:r>
            <w:proofErr w:type="spellEnd"/>
            <w:r w:rsidRPr="008F0FD8">
              <w:rPr>
                <w:rFonts w:ascii="Times New Roman" w:hAnsi="Times New Roman" w:cs="Times New Roman"/>
              </w:rPr>
              <w:t xml:space="preserve"> – Московский регион», ГКУ города Москвы «Управление дорожно-мостового строительства», АО «НИКИМТ-</w:t>
            </w:r>
            <w:proofErr w:type="spellStart"/>
            <w:r w:rsidRPr="008F0FD8">
              <w:rPr>
                <w:rFonts w:ascii="Times New Roman" w:hAnsi="Times New Roman" w:cs="Times New Roman"/>
              </w:rPr>
              <w:t>Атомстрой</w:t>
            </w:r>
            <w:proofErr w:type="spellEnd"/>
            <w:r w:rsidRPr="008F0FD8">
              <w:rPr>
                <w:rFonts w:ascii="Times New Roman" w:hAnsi="Times New Roman" w:cs="Times New Roman"/>
              </w:rPr>
              <w:t>», АО «</w:t>
            </w:r>
            <w:proofErr w:type="spellStart"/>
            <w:r w:rsidRPr="008F0FD8">
              <w:rPr>
                <w:rFonts w:ascii="Times New Roman" w:hAnsi="Times New Roman" w:cs="Times New Roman"/>
              </w:rPr>
              <w:t>Мосинжпроект</w:t>
            </w:r>
            <w:proofErr w:type="spellEnd"/>
            <w:r w:rsidRPr="008F0FD8">
              <w:rPr>
                <w:rFonts w:ascii="Times New Roman" w:hAnsi="Times New Roman" w:cs="Times New Roman"/>
              </w:rPr>
              <w:t>», ПАО «</w:t>
            </w:r>
            <w:proofErr w:type="spellStart"/>
            <w:r w:rsidRPr="008F0FD8">
              <w:rPr>
                <w:rFonts w:ascii="Times New Roman" w:hAnsi="Times New Roman" w:cs="Times New Roman"/>
              </w:rPr>
              <w:t>Транснефть</w:t>
            </w:r>
            <w:proofErr w:type="spellEnd"/>
            <w:r w:rsidRPr="008F0FD8">
              <w:rPr>
                <w:rFonts w:ascii="Times New Roman" w:hAnsi="Times New Roman" w:cs="Times New Roman"/>
              </w:rPr>
              <w:t>», Московский фонд реновации, ФГУП «ТТЦ «Останкино», ПАО МГТС, Фонд капитального ремонта</w:t>
            </w:r>
            <w:proofErr w:type="gramEnd"/>
            <w:r w:rsidRPr="008F0FD8">
              <w:rPr>
                <w:rFonts w:ascii="Times New Roman" w:hAnsi="Times New Roman" w:cs="Times New Roman"/>
              </w:rPr>
              <w:t xml:space="preserve"> г. Москвы, ПАО НПО «Алмаз», ООО ВТБ Арена, ГБУ Дирекция развития объектов здравоохранения.</w:t>
            </w:r>
          </w:p>
        </w:tc>
      </w:tr>
    </w:tbl>
    <w:p w:rsidR="007361B5" w:rsidRPr="00BE4CB1" w:rsidRDefault="007361B5" w:rsidP="00915AE1">
      <w:pPr>
        <w:jc w:val="both"/>
        <w:rPr>
          <w:sz w:val="16"/>
          <w:szCs w:val="16"/>
        </w:rPr>
      </w:pPr>
    </w:p>
    <w:sectPr w:rsidR="007361B5" w:rsidRPr="00BE4CB1" w:rsidSect="0071448C">
      <w:footerReference w:type="default" r:id="rId8"/>
      <w:pgSz w:w="11906" w:h="16838"/>
      <w:pgMar w:top="567" w:right="851" w:bottom="567"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F5" w:rsidRDefault="00D160F5" w:rsidP="00AF3B35">
      <w:r>
        <w:separator/>
      </w:r>
    </w:p>
  </w:endnote>
  <w:endnote w:type="continuationSeparator" w:id="0">
    <w:p w:rsidR="00D160F5" w:rsidRDefault="00D160F5" w:rsidP="00AF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5E" w:rsidRPr="00DB67EF" w:rsidRDefault="00B3735E">
    <w:pPr>
      <w:pStyle w:val="ab"/>
      <w:jc w:val="right"/>
      <w:rPr>
        <w:rFonts w:ascii="Times New Roman" w:hAnsi="Times New Roman" w:cs="Times New Roman"/>
        <w:b/>
        <w:sz w:val="16"/>
        <w:szCs w:val="16"/>
      </w:rPr>
    </w:pPr>
  </w:p>
  <w:p w:rsidR="00B3735E" w:rsidRDefault="00B3735E" w:rsidP="00A32D74">
    <w:pPr>
      <w:pStyle w:val="ab"/>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F5" w:rsidRDefault="00D160F5" w:rsidP="00AF3B35">
      <w:r>
        <w:separator/>
      </w:r>
    </w:p>
  </w:footnote>
  <w:footnote w:type="continuationSeparator" w:id="0">
    <w:p w:rsidR="00D160F5" w:rsidRDefault="00D160F5" w:rsidP="00AF3B35">
      <w:r>
        <w:continuationSeparator/>
      </w:r>
    </w:p>
  </w:footnote>
  <w:footnote w:id="1">
    <w:p w:rsidR="009D1576" w:rsidRPr="00AF3B35" w:rsidRDefault="009D1576" w:rsidP="009D1576">
      <w:pPr>
        <w:pStyle w:val="a6"/>
        <w:jc w:val="left"/>
        <w:rPr>
          <w:rFonts w:ascii="Times New Roman" w:hAnsi="Times New Roman" w:cs="Times New Roman"/>
        </w:rPr>
      </w:pPr>
      <w:r w:rsidRPr="00AF3B35">
        <w:rPr>
          <w:rStyle w:val="a8"/>
          <w:rFonts w:ascii="Times New Roman" w:hAnsi="Times New Roman" w:cs="Times New Roman"/>
        </w:rPr>
        <w:footnoteRef/>
      </w:r>
      <w:r w:rsidRPr="00AF3B35">
        <w:rPr>
          <w:rFonts w:ascii="Times New Roman" w:hAnsi="Times New Roman" w:cs="Times New Roman"/>
        </w:rPr>
        <w:t xml:space="preserve">  </w:t>
      </w:r>
      <w:r w:rsidRPr="00AF3B35">
        <w:rPr>
          <w:rFonts w:ascii="Times New Roman" w:eastAsia="Times New Roman" w:hAnsi="Times New Roman" w:cs="Times New Roman"/>
        </w:rPr>
        <w:t>Союз</w:t>
      </w:r>
      <w:r w:rsidRPr="00AF3B35">
        <w:rPr>
          <w:rFonts w:ascii="Times New Roman" w:hAnsi="Times New Roman" w:cs="Times New Roman"/>
        </w:rPr>
        <w:t xml:space="preserve"> «Первая Национальная Организация Строителей» - далее Союз</w:t>
      </w:r>
    </w:p>
  </w:footnote>
  <w:footnote w:id="2">
    <w:p w:rsidR="009D1576" w:rsidRDefault="009D1576" w:rsidP="003D3250">
      <w:pPr>
        <w:pStyle w:val="a6"/>
        <w:jc w:val="left"/>
      </w:pPr>
      <w:r w:rsidRPr="003D3250">
        <w:rPr>
          <w:rStyle w:val="a8"/>
          <w:rFonts w:ascii="Times New Roman" w:hAnsi="Times New Roman" w:cs="Times New Roman"/>
        </w:rPr>
        <w:footnoteRef/>
      </w:r>
      <w:r w:rsidRPr="003D3250">
        <w:rPr>
          <w:rFonts w:ascii="Times New Roman" w:hAnsi="Times New Roman" w:cs="Times New Roman"/>
        </w:rPr>
        <w:t xml:space="preserve"> </w:t>
      </w:r>
      <w:r w:rsidR="003D3250" w:rsidRPr="00FA3C20">
        <w:rPr>
          <w:rFonts w:ascii="Times New Roman" w:hAnsi="Times New Roman" w:cs="Times New Roman"/>
        </w:rPr>
        <w:t>Информация представлена по Отчетам членов Союза и данным, находящимся в открытых источниках</w:t>
      </w:r>
    </w:p>
  </w:footnote>
  <w:footnote w:id="3">
    <w:p w:rsidR="00854F38" w:rsidRPr="00C56904" w:rsidRDefault="00854F38" w:rsidP="00DC66F3">
      <w:pPr>
        <w:pStyle w:val="a6"/>
        <w:jc w:val="left"/>
        <w:rPr>
          <w:rFonts w:ascii="Times New Roman" w:hAnsi="Times New Roman" w:cs="Times New Roman"/>
        </w:rPr>
      </w:pPr>
      <w:r w:rsidRPr="00C56904">
        <w:rPr>
          <w:rStyle w:val="a8"/>
          <w:rFonts w:ascii="Times New Roman" w:hAnsi="Times New Roman" w:cs="Times New Roman"/>
        </w:rPr>
        <w:footnoteRef/>
      </w:r>
      <w:r w:rsidRPr="00C56904">
        <w:rPr>
          <w:rFonts w:ascii="Times New Roman" w:hAnsi="Times New Roman" w:cs="Times New Roman"/>
        </w:rPr>
        <w:t xml:space="preserve"> </w:t>
      </w:r>
      <w:r w:rsidR="00C56904" w:rsidRPr="00C56904">
        <w:rPr>
          <w:rFonts w:ascii="Times New Roman" w:hAnsi="Times New Roman" w:cs="Times New Roman"/>
        </w:rPr>
        <w:t>по состоянию на 31.12.202</w:t>
      </w:r>
      <w:r w:rsidR="00144BA9">
        <w:rPr>
          <w:rFonts w:ascii="Times New Roman" w:hAnsi="Times New Roman" w:cs="Times New Roman"/>
        </w:rPr>
        <w:t>3</w:t>
      </w:r>
      <w:r w:rsidR="00C56904" w:rsidRPr="00C56904">
        <w:rPr>
          <w:rFonts w:ascii="Times New Roman" w:hAnsi="Times New Roman" w:cs="Times New Roman"/>
        </w:rPr>
        <w:t xml:space="preserve"> </w:t>
      </w:r>
    </w:p>
  </w:footnote>
  <w:footnote w:id="4">
    <w:p w:rsidR="00FA3C20" w:rsidRPr="00FA3C20" w:rsidRDefault="00FA3C20" w:rsidP="00FA3C20">
      <w:pPr>
        <w:pStyle w:val="a6"/>
        <w:jc w:val="left"/>
        <w:rPr>
          <w:rFonts w:ascii="Times New Roman" w:hAnsi="Times New Roman" w:cs="Times New Roman"/>
        </w:rPr>
      </w:pPr>
      <w:r w:rsidRPr="00FA3C20">
        <w:rPr>
          <w:rStyle w:val="a8"/>
          <w:rFonts w:ascii="Times New Roman" w:hAnsi="Times New Roman" w:cs="Times New Roman"/>
        </w:rPr>
        <w:footnoteRef/>
      </w:r>
      <w:r w:rsidRPr="00FA3C20">
        <w:rPr>
          <w:rFonts w:ascii="Times New Roman" w:hAnsi="Times New Roman" w:cs="Times New Roman"/>
        </w:rPr>
        <w:t xml:space="preserve"> </w:t>
      </w:r>
      <w:r w:rsidR="005D6E91" w:rsidRPr="008F0FD8">
        <w:rPr>
          <w:rFonts w:ascii="Times New Roman" w:hAnsi="Times New Roman" w:cs="Times New Roman"/>
          <w:sz w:val="19"/>
          <w:szCs w:val="19"/>
        </w:rPr>
        <w:t>д</w:t>
      </w:r>
      <w:r w:rsidRPr="008F0FD8">
        <w:rPr>
          <w:rFonts w:ascii="Times New Roman" w:hAnsi="Times New Roman" w:cs="Times New Roman"/>
          <w:sz w:val="19"/>
          <w:szCs w:val="19"/>
        </w:rPr>
        <w:t xml:space="preserve">еятельность </w:t>
      </w:r>
      <w:r w:rsidR="00A62A88" w:rsidRPr="008F0FD8">
        <w:rPr>
          <w:rFonts w:ascii="Times New Roman" w:hAnsi="Times New Roman" w:cs="Times New Roman"/>
          <w:sz w:val="19"/>
          <w:szCs w:val="19"/>
        </w:rPr>
        <w:t>28</w:t>
      </w:r>
      <w:r w:rsidRPr="008F0FD8">
        <w:rPr>
          <w:rFonts w:ascii="Times New Roman" w:hAnsi="Times New Roman" w:cs="Times New Roman"/>
          <w:sz w:val="19"/>
          <w:szCs w:val="19"/>
        </w:rPr>
        <w:t xml:space="preserve"> юридических лиц в отношении объектов капитального строительства временно </w:t>
      </w:r>
      <w:r w:rsidR="00AA4CFB" w:rsidRPr="008F0FD8">
        <w:rPr>
          <w:rFonts w:ascii="Times New Roman" w:hAnsi="Times New Roman" w:cs="Times New Roman"/>
          <w:sz w:val="19"/>
          <w:szCs w:val="19"/>
        </w:rPr>
        <w:t>не осуществляется</w:t>
      </w:r>
    </w:p>
  </w:footnote>
  <w:footnote w:id="5">
    <w:p w:rsidR="00AF0629" w:rsidRPr="00DC66F3" w:rsidRDefault="00AF0629" w:rsidP="00DC66F3">
      <w:pPr>
        <w:pStyle w:val="a6"/>
        <w:jc w:val="left"/>
        <w:rPr>
          <w:rFonts w:ascii="Times New Roman" w:hAnsi="Times New Roman" w:cs="Times New Roman"/>
          <w:sz w:val="18"/>
          <w:szCs w:val="18"/>
        </w:rPr>
      </w:pPr>
      <w:r w:rsidRPr="00DC66F3">
        <w:rPr>
          <w:rStyle w:val="a8"/>
          <w:rFonts w:ascii="Times New Roman" w:hAnsi="Times New Roman" w:cs="Times New Roman"/>
          <w:sz w:val="18"/>
          <w:szCs w:val="18"/>
        </w:rPr>
        <w:footnoteRef/>
      </w:r>
      <w:r w:rsidRPr="00DC66F3">
        <w:rPr>
          <w:rFonts w:ascii="Times New Roman" w:hAnsi="Times New Roman" w:cs="Times New Roman"/>
          <w:sz w:val="18"/>
          <w:szCs w:val="18"/>
        </w:rPr>
        <w:t xml:space="preserve"> </w:t>
      </w:r>
      <w:r w:rsidR="0071448C">
        <w:rPr>
          <w:rFonts w:ascii="Times New Roman" w:hAnsi="Times New Roman" w:cs="Times New Roman"/>
          <w:sz w:val="18"/>
          <w:szCs w:val="18"/>
        </w:rPr>
        <w:t>п</w:t>
      </w:r>
      <w:r w:rsidRPr="00DC66F3">
        <w:rPr>
          <w:rFonts w:ascii="Times New Roman" w:hAnsi="Times New Roman" w:cs="Times New Roman"/>
          <w:sz w:val="18"/>
          <w:szCs w:val="18"/>
        </w:rPr>
        <w:t>о состоянию на 31.12.202</w:t>
      </w:r>
      <w:r w:rsidR="00144BA9">
        <w:rPr>
          <w:rFonts w:ascii="Times New Roman" w:hAnsi="Times New Roman" w:cs="Times New Roman"/>
          <w:sz w:val="18"/>
          <w:szCs w:val="18"/>
        </w:rPr>
        <w:t>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34"/>
    <w:rsid w:val="00016FFA"/>
    <w:rsid w:val="00046380"/>
    <w:rsid w:val="0005191B"/>
    <w:rsid w:val="00055184"/>
    <w:rsid w:val="00091DE1"/>
    <w:rsid w:val="000A289D"/>
    <w:rsid w:val="000A687A"/>
    <w:rsid w:val="000B3C71"/>
    <w:rsid w:val="000B7484"/>
    <w:rsid w:val="000E1010"/>
    <w:rsid w:val="00144BA9"/>
    <w:rsid w:val="00162C73"/>
    <w:rsid w:val="001667E9"/>
    <w:rsid w:val="001708BE"/>
    <w:rsid w:val="001818A7"/>
    <w:rsid w:val="001C2A20"/>
    <w:rsid w:val="001D13E3"/>
    <w:rsid w:val="001E3F4D"/>
    <w:rsid w:val="002353E4"/>
    <w:rsid w:val="00257C45"/>
    <w:rsid w:val="00283998"/>
    <w:rsid w:val="00290F03"/>
    <w:rsid w:val="00293617"/>
    <w:rsid w:val="002953D1"/>
    <w:rsid w:val="00296947"/>
    <w:rsid w:val="002A7982"/>
    <w:rsid w:val="002C4C94"/>
    <w:rsid w:val="002E2E20"/>
    <w:rsid w:val="002F2D5F"/>
    <w:rsid w:val="0030399E"/>
    <w:rsid w:val="00313273"/>
    <w:rsid w:val="00320404"/>
    <w:rsid w:val="00322BF7"/>
    <w:rsid w:val="00332EEB"/>
    <w:rsid w:val="0035710D"/>
    <w:rsid w:val="00392984"/>
    <w:rsid w:val="003D220A"/>
    <w:rsid w:val="003D3250"/>
    <w:rsid w:val="003E5115"/>
    <w:rsid w:val="003F264B"/>
    <w:rsid w:val="0041439E"/>
    <w:rsid w:val="004418CC"/>
    <w:rsid w:val="00442CB7"/>
    <w:rsid w:val="00456188"/>
    <w:rsid w:val="004C01D5"/>
    <w:rsid w:val="004F7845"/>
    <w:rsid w:val="00507515"/>
    <w:rsid w:val="00523A2B"/>
    <w:rsid w:val="00556A75"/>
    <w:rsid w:val="00585C74"/>
    <w:rsid w:val="005959C2"/>
    <w:rsid w:val="005B056C"/>
    <w:rsid w:val="005B1BC2"/>
    <w:rsid w:val="005C7CEC"/>
    <w:rsid w:val="005D6E91"/>
    <w:rsid w:val="005F3AFD"/>
    <w:rsid w:val="00600F14"/>
    <w:rsid w:val="00602FA6"/>
    <w:rsid w:val="00604CAE"/>
    <w:rsid w:val="00645D00"/>
    <w:rsid w:val="006654FB"/>
    <w:rsid w:val="00676CF3"/>
    <w:rsid w:val="006864EA"/>
    <w:rsid w:val="006A6BDE"/>
    <w:rsid w:val="006B1D6A"/>
    <w:rsid w:val="006B3EC5"/>
    <w:rsid w:val="006B440C"/>
    <w:rsid w:val="006C1DD5"/>
    <w:rsid w:val="006E3EB2"/>
    <w:rsid w:val="006E652D"/>
    <w:rsid w:val="0070334F"/>
    <w:rsid w:val="0071448C"/>
    <w:rsid w:val="007355A7"/>
    <w:rsid w:val="007361B5"/>
    <w:rsid w:val="007530C1"/>
    <w:rsid w:val="00757029"/>
    <w:rsid w:val="007A79B6"/>
    <w:rsid w:val="007C26F9"/>
    <w:rsid w:val="007D3CDC"/>
    <w:rsid w:val="00814C5C"/>
    <w:rsid w:val="00826B20"/>
    <w:rsid w:val="008323DD"/>
    <w:rsid w:val="00837EE6"/>
    <w:rsid w:val="00846351"/>
    <w:rsid w:val="00854F38"/>
    <w:rsid w:val="0086267B"/>
    <w:rsid w:val="008753F4"/>
    <w:rsid w:val="008E03E9"/>
    <w:rsid w:val="008F0FD8"/>
    <w:rsid w:val="00915AE1"/>
    <w:rsid w:val="00920881"/>
    <w:rsid w:val="00926CB3"/>
    <w:rsid w:val="00943DAA"/>
    <w:rsid w:val="009754A5"/>
    <w:rsid w:val="0098298E"/>
    <w:rsid w:val="00990E29"/>
    <w:rsid w:val="00994A03"/>
    <w:rsid w:val="00995843"/>
    <w:rsid w:val="009B36CE"/>
    <w:rsid w:val="009B6793"/>
    <w:rsid w:val="009D1576"/>
    <w:rsid w:val="009E34C9"/>
    <w:rsid w:val="009F10AA"/>
    <w:rsid w:val="00A1454F"/>
    <w:rsid w:val="00A211FF"/>
    <w:rsid w:val="00A32D74"/>
    <w:rsid w:val="00A62A88"/>
    <w:rsid w:val="00A63661"/>
    <w:rsid w:val="00A8792F"/>
    <w:rsid w:val="00A93899"/>
    <w:rsid w:val="00AA4CFB"/>
    <w:rsid w:val="00AA4E11"/>
    <w:rsid w:val="00AA5D21"/>
    <w:rsid w:val="00AB78FA"/>
    <w:rsid w:val="00AD002F"/>
    <w:rsid w:val="00AD7E31"/>
    <w:rsid w:val="00AF0629"/>
    <w:rsid w:val="00AF3B35"/>
    <w:rsid w:val="00AF6C4D"/>
    <w:rsid w:val="00B06168"/>
    <w:rsid w:val="00B141AC"/>
    <w:rsid w:val="00B20DC4"/>
    <w:rsid w:val="00B276AF"/>
    <w:rsid w:val="00B3735E"/>
    <w:rsid w:val="00B4574A"/>
    <w:rsid w:val="00B54EF2"/>
    <w:rsid w:val="00B555CF"/>
    <w:rsid w:val="00B772E1"/>
    <w:rsid w:val="00B9578C"/>
    <w:rsid w:val="00BA4B32"/>
    <w:rsid w:val="00BB587F"/>
    <w:rsid w:val="00BB5C34"/>
    <w:rsid w:val="00BD17CE"/>
    <w:rsid w:val="00BE24A4"/>
    <w:rsid w:val="00BE3083"/>
    <w:rsid w:val="00BE4CB1"/>
    <w:rsid w:val="00BF11CE"/>
    <w:rsid w:val="00C52A42"/>
    <w:rsid w:val="00C56779"/>
    <w:rsid w:val="00C56904"/>
    <w:rsid w:val="00C66C6C"/>
    <w:rsid w:val="00C72614"/>
    <w:rsid w:val="00C83340"/>
    <w:rsid w:val="00C83763"/>
    <w:rsid w:val="00C9130D"/>
    <w:rsid w:val="00C94877"/>
    <w:rsid w:val="00CB5A85"/>
    <w:rsid w:val="00CC406D"/>
    <w:rsid w:val="00CD6BCF"/>
    <w:rsid w:val="00CE37E4"/>
    <w:rsid w:val="00D15E35"/>
    <w:rsid w:val="00D160F5"/>
    <w:rsid w:val="00D17C61"/>
    <w:rsid w:val="00D23DF3"/>
    <w:rsid w:val="00D30765"/>
    <w:rsid w:val="00D44A52"/>
    <w:rsid w:val="00D57796"/>
    <w:rsid w:val="00D87622"/>
    <w:rsid w:val="00D928A2"/>
    <w:rsid w:val="00D94665"/>
    <w:rsid w:val="00DB67EF"/>
    <w:rsid w:val="00DC66F3"/>
    <w:rsid w:val="00DE32B9"/>
    <w:rsid w:val="00E26F14"/>
    <w:rsid w:val="00E36573"/>
    <w:rsid w:val="00E5097C"/>
    <w:rsid w:val="00E57DE7"/>
    <w:rsid w:val="00E703F3"/>
    <w:rsid w:val="00E8323F"/>
    <w:rsid w:val="00ED0320"/>
    <w:rsid w:val="00EF4F73"/>
    <w:rsid w:val="00EF746F"/>
    <w:rsid w:val="00F0769A"/>
    <w:rsid w:val="00F275B7"/>
    <w:rsid w:val="00F31741"/>
    <w:rsid w:val="00F67100"/>
    <w:rsid w:val="00F67BCF"/>
    <w:rsid w:val="00F7070C"/>
    <w:rsid w:val="00F83DA1"/>
    <w:rsid w:val="00F94F7F"/>
    <w:rsid w:val="00FA3C20"/>
    <w:rsid w:val="00FD150A"/>
    <w:rsid w:val="00FD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BE3083"/>
  </w:style>
  <w:style w:type="character" w:customStyle="1" w:styleId="apple-converted-space">
    <w:name w:val="apple-converted-space"/>
    <w:basedOn w:val="a0"/>
    <w:rsid w:val="00BE3083"/>
  </w:style>
  <w:style w:type="character" w:styleId="a4">
    <w:name w:val="Hyperlink"/>
    <w:basedOn w:val="a0"/>
    <w:uiPriority w:val="99"/>
    <w:semiHidden/>
    <w:unhideWhenUsed/>
    <w:rsid w:val="00BE3083"/>
    <w:rPr>
      <w:color w:val="0000FF"/>
      <w:u w:val="single"/>
    </w:rPr>
  </w:style>
  <w:style w:type="paragraph" w:styleId="a5">
    <w:name w:val="Normal (Web)"/>
    <w:basedOn w:val="a"/>
    <w:uiPriority w:val="99"/>
    <w:unhideWhenUsed/>
    <w:rsid w:val="00AF3B3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F3B35"/>
    <w:rPr>
      <w:sz w:val="20"/>
      <w:szCs w:val="20"/>
    </w:rPr>
  </w:style>
  <w:style w:type="character" w:customStyle="1" w:styleId="a7">
    <w:name w:val="Текст сноски Знак"/>
    <w:basedOn w:val="a0"/>
    <w:link w:val="a6"/>
    <w:uiPriority w:val="99"/>
    <w:semiHidden/>
    <w:rsid w:val="00AF3B35"/>
    <w:rPr>
      <w:sz w:val="20"/>
      <w:szCs w:val="20"/>
    </w:rPr>
  </w:style>
  <w:style w:type="character" w:styleId="a8">
    <w:name w:val="footnote reference"/>
    <w:basedOn w:val="a0"/>
    <w:uiPriority w:val="99"/>
    <w:semiHidden/>
    <w:unhideWhenUsed/>
    <w:rsid w:val="00AF3B35"/>
    <w:rPr>
      <w:vertAlign w:val="superscript"/>
    </w:rPr>
  </w:style>
  <w:style w:type="paragraph" w:styleId="a9">
    <w:name w:val="header"/>
    <w:basedOn w:val="a"/>
    <w:link w:val="aa"/>
    <w:uiPriority w:val="99"/>
    <w:unhideWhenUsed/>
    <w:rsid w:val="00A32D74"/>
    <w:pPr>
      <w:tabs>
        <w:tab w:val="center" w:pos="4677"/>
        <w:tab w:val="right" w:pos="9355"/>
      </w:tabs>
    </w:pPr>
  </w:style>
  <w:style w:type="character" w:customStyle="1" w:styleId="aa">
    <w:name w:val="Верхний колонтитул Знак"/>
    <w:basedOn w:val="a0"/>
    <w:link w:val="a9"/>
    <w:uiPriority w:val="99"/>
    <w:rsid w:val="00A32D74"/>
  </w:style>
  <w:style w:type="paragraph" w:styleId="ab">
    <w:name w:val="footer"/>
    <w:basedOn w:val="a"/>
    <w:link w:val="ac"/>
    <w:uiPriority w:val="99"/>
    <w:unhideWhenUsed/>
    <w:rsid w:val="00A32D74"/>
    <w:pPr>
      <w:tabs>
        <w:tab w:val="center" w:pos="4677"/>
        <w:tab w:val="right" w:pos="9355"/>
      </w:tabs>
    </w:pPr>
  </w:style>
  <w:style w:type="character" w:customStyle="1" w:styleId="ac">
    <w:name w:val="Нижний колонтитул Знак"/>
    <w:basedOn w:val="a0"/>
    <w:link w:val="ab"/>
    <w:uiPriority w:val="99"/>
    <w:rsid w:val="00A32D74"/>
  </w:style>
  <w:style w:type="paragraph" w:styleId="ad">
    <w:name w:val="Balloon Text"/>
    <w:basedOn w:val="a"/>
    <w:link w:val="ae"/>
    <w:uiPriority w:val="99"/>
    <w:semiHidden/>
    <w:unhideWhenUsed/>
    <w:rsid w:val="00A32D74"/>
    <w:rPr>
      <w:rFonts w:ascii="Tahoma" w:hAnsi="Tahoma" w:cs="Tahoma"/>
      <w:sz w:val="16"/>
      <w:szCs w:val="16"/>
    </w:rPr>
  </w:style>
  <w:style w:type="character" w:customStyle="1" w:styleId="ae">
    <w:name w:val="Текст выноски Знак"/>
    <w:basedOn w:val="a0"/>
    <w:link w:val="ad"/>
    <w:uiPriority w:val="99"/>
    <w:semiHidden/>
    <w:rsid w:val="00A32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lk">
    <w:name w:val="blk"/>
    <w:basedOn w:val="a0"/>
    <w:rsid w:val="00BE3083"/>
  </w:style>
  <w:style w:type="character" w:customStyle="1" w:styleId="apple-converted-space">
    <w:name w:val="apple-converted-space"/>
    <w:basedOn w:val="a0"/>
    <w:rsid w:val="00BE3083"/>
  </w:style>
  <w:style w:type="character" w:styleId="a4">
    <w:name w:val="Hyperlink"/>
    <w:basedOn w:val="a0"/>
    <w:uiPriority w:val="99"/>
    <w:semiHidden/>
    <w:unhideWhenUsed/>
    <w:rsid w:val="00BE3083"/>
    <w:rPr>
      <w:color w:val="0000FF"/>
      <w:u w:val="single"/>
    </w:rPr>
  </w:style>
  <w:style w:type="paragraph" w:styleId="a5">
    <w:name w:val="Normal (Web)"/>
    <w:basedOn w:val="a"/>
    <w:uiPriority w:val="99"/>
    <w:unhideWhenUsed/>
    <w:rsid w:val="00AF3B3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F3B35"/>
    <w:rPr>
      <w:sz w:val="20"/>
      <w:szCs w:val="20"/>
    </w:rPr>
  </w:style>
  <w:style w:type="character" w:customStyle="1" w:styleId="a7">
    <w:name w:val="Текст сноски Знак"/>
    <w:basedOn w:val="a0"/>
    <w:link w:val="a6"/>
    <w:uiPriority w:val="99"/>
    <w:semiHidden/>
    <w:rsid w:val="00AF3B35"/>
    <w:rPr>
      <w:sz w:val="20"/>
      <w:szCs w:val="20"/>
    </w:rPr>
  </w:style>
  <w:style w:type="character" w:styleId="a8">
    <w:name w:val="footnote reference"/>
    <w:basedOn w:val="a0"/>
    <w:uiPriority w:val="99"/>
    <w:semiHidden/>
    <w:unhideWhenUsed/>
    <w:rsid w:val="00AF3B35"/>
    <w:rPr>
      <w:vertAlign w:val="superscript"/>
    </w:rPr>
  </w:style>
  <w:style w:type="paragraph" w:styleId="a9">
    <w:name w:val="header"/>
    <w:basedOn w:val="a"/>
    <w:link w:val="aa"/>
    <w:uiPriority w:val="99"/>
    <w:unhideWhenUsed/>
    <w:rsid w:val="00A32D74"/>
    <w:pPr>
      <w:tabs>
        <w:tab w:val="center" w:pos="4677"/>
        <w:tab w:val="right" w:pos="9355"/>
      </w:tabs>
    </w:pPr>
  </w:style>
  <w:style w:type="character" w:customStyle="1" w:styleId="aa">
    <w:name w:val="Верхний колонтитул Знак"/>
    <w:basedOn w:val="a0"/>
    <w:link w:val="a9"/>
    <w:uiPriority w:val="99"/>
    <w:rsid w:val="00A32D74"/>
  </w:style>
  <w:style w:type="paragraph" w:styleId="ab">
    <w:name w:val="footer"/>
    <w:basedOn w:val="a"/>
    <w:link w:val="ac"/>
    <w:uiPriority w:val="99"/>
    <w:unhideWhenUsed/>
    <w:rsid w:val="00A32D74"/>
    <w:pPr>
      <w:tabs>
        <w:tab w:val="center" w:pos="4677"/>
        <w:tab w:val="right" w:pos="9355"/>
      </w:tabs>
    </w:pPr>
  </w:style>
  <w:style w:type="character" w:customStyle="1" w:styleId="ac">
    <w:name w:val="Нижний колонтитул Знак"/>
    <w:basedOn w:val="a0"/>
    <w:link w:val="ab"/>
    <w:uiPriority w:val="99"/>
    <w:rsid w:val="00A32D74"/>
  </w:style>
  <w:style w:type="paragraph" w:styleId="ad">
    <w:name w:val="Balloon Text"/>
    <w:basedOn w:val="a"/>
    <w:link w:val="ae"/>
    <w:uiPriority w:val="99"/>
    <w:semiHidden/>
    <w:unhideWhenUsed/>
    <w:rsid w:val="00A32D74"/>
    <w:rPr>
      <w:rFonts w:ascii="Tahoma" w:hAnsi="Tahoma" w:cs="Tahoma"/>
      <w:sz w:val="16"/>
      <w:szCs w:val="16"/>
    </w:rPr>
  </w:style>
  <w:style w:type="character" w:customStyle="1" w:styleId="ae">
    <w:name w:val="Текст выноски Знак"/>
    <w:basedOn w:val="a0"/>
    <w:link w:val="ad"/>
    <w:uiPriority w:val="99"/>
    <w:semiHidden/>
    <w:rsid w:val="00A32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92071">
      <w:bodyDiv w:val="1"/>
      <w:marLeft w:val="0"/>
      <w:marRight w:val="0"/>
      <w:marTop w:val="0"/>
      <w:marBottom w:val="0"/>
      <w:divBdr>
        <w:top w:val="none" w:sz="0" w:space="0" w:color="auto"/>
        <w:left w:val="none" w:sz="0" w:space="0" w:color="auto"/>
        <w:bottom w:val="none" w:sz="0" w:space="0" w:color="auto"/>
        <w:right w:val="none" w:sz="0" w:space="0" w:color="auto"/>
      </w:divBdr>
      <w:divsChild>
        <w:div w:id="883753416">
          <w:marLeft w:val="0"/>
          <w:marRight w:val="0"/>
          <w:marTop w:val="192"/>
          <w:marBottom w:val="0"/>
          <w:divBdr>
            <w:top w:val="none" w:sz="0" w:space="0" w:color="auto"/>
            <w:left w:val="none" w:sz="0" w:space="0" w:color="auto"/>
            <w:bottom w:val="none" w:sz="0" w:space="0" w:color="auto"/>
            <w:right w:val="none" w:sz="0" w:space="0" w:color="auto"/>
          </w:divBdr>
        </w:div>
        <w:div w:id="2033340743">
          <w:marLeft w:val="0"/>
          <w:marRight w:val="0"/>
          <w:marTop w:val="0"/>
          <w:marBottom w:val="0"/>
          <w:divBdr>
            <w:top w:val="none" w:sz="0" w:space="0" w:color="auto"/>
            <w:left w:val="none" w:sz="0" w:space="0" w:color="auto"/>
            <w:bottom w:val="none" w:sz="0" w:space="0" w:color="auto"/>
            <w:right w:val="none" w:sz="0" w:space="0" w:color="auto"/>
          </w:divBdr>
          <w:divsChild>
            <w:div w:id="1846826630">
              <w:marLeft w:val="0"/>
              <w:marRight w:val="0"/>
              <w:marTop w:val="192"/>
              <w:marBottom w:val="0"/>
              <w:divBdr>
                <w:top w:val="none" w:sz="0" w:space="0" w:color="auto"/>
                <w:left w:val="none" w:sz="0" w:space="0" w:color="auto"/>
                <w:bottom w:val="none" w:sz="0" w:space="0" w:color="auto"/>
                <w:right w:val="none" w:sz="0" w:space="0" w:color="auto"/>
              </w:divBdr>
            </w:div>
          </w:divsChild>
        </w:div>
        <w:div w:id="928201059">
          <w:marLeft w:val="0"/>
          <w:marRight w:val="0"/>
          <w:marTop w:val="0"/>
          <w:marBottom w:val="0"/>
          <w:divBdr>
            <w:top w:val="none" w:sz="0" w:space="0" w:color="auto"/>
            <w:left w:val="none" w:sz="0" w:space="0" w:color="auto"/>
            <w:bottom w:val="none" w:sz="0" w:space="0" w:color="auto"/>
            <w:right w:val="none" w:sz="0" w:space="0" w:color="auto"/>
          </w:divBdr>
        </w:div>
        <w:div w:id="386756668">
          <w:marLeft w:val="0"/>
          <w:marRight w:val="0"/>
          <w:marTop w:val="192"/>
          <w:marBottom w:val="0"/>
          <w:divBdr>
            <w:top w:val="none" w:sz="0" w:space="0" w:color="auto"/>
            <w:left w:val="none" w:sz="0" w:space="0" w:color="auto"/>
            <w:bottom w:val="none" w:sz="0" w:space="0" w:color="auto"/>
            <w:right w:val="none" w:sz="0" w:space="0" w:color="auto"/>
          </w:divBdr>
        </w:div>
        <w:div w:id="1425028263">
          <w:marLeft w:val="0"/>
          <w:marRight w:val="0"/>
          <w:marTop w:val="192"/>
          <w:marBottom w:val="0"/>
          <w:divBdr>
            <w:top w:val="none" w:sz="0" w:space="0" w:color="auto"/>
            <w:left w:val="none" w:sz="0" w:space="0" w:color="auto"/>
            <w:bottom w:val="none" w:sz="0" w:space="0" w:color="auto"/>
            <w:right w:val="none" w:sz="0" w:space="0" w:color="auto"/>
          </w:divBdr>
        </w:div>
        <w:div w:id="2107801529">
          <w:marLeft w:val="0"/>
          <w:marRight w:val="0"/>
          <w:marTop w:val="192"/>
          <w:marBottom w:val="0"/>
          <w:divBdr>
            <w:top w:val="none" w:sz="0" w:space="0" w:color="auto"/>
            <w:left w:val="none" w:sz="0" w:space="0" w:color="auto"/>
            <w:bottom w:val="none" w:sz="0" w:space="0" w:color="auto"/>
            <w:right w:val="none" w:sz="0" w:space="0" w:color="auto"/>
          </w:divBdr>
        </w:div>
        <w:div w:id="285620623">
          <w:marLeft w:val="0"/>
          <w:marRight w:val="0"/>
          <w:marTop w:val="192"/>
          <w:marBottom w:val="0"/>
          <w:divBdr>
            <w:top w:val="none" w:sz="0" w:space="0" w:color="auto"/>
            <w:left w:val="none" w:sz="0" w:space="0" w:color="auto"/>
            <w:bottom w:val="none" w:sz="0" w:space="0" w:color="auto"/>
            <w:right w:val="none" w:sz="0" w:space="0" w:color="auto"/>
          </w:divBdr>
        </w:div>
        <w:div w:id="83965673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B73D-3402-4038-893E-2C64DF00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2547</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Донских А</dc:creator>
  <cp:lastModifiedBy>гыук</cp:lastModifiedBy>
  <cp:revision>2</cp:revision>
  <cp:lastPrinted>2024-06-06T08:06:00Z</cp:lastPrinted>
  <dcterms:created xsi:type="dcterms:W3CDTF">2024-06-21T06:44:00Z</dcterms:created>
  <dcterms:modified xsi:type="dcterms:W3CDTF">2024-06-21T06:44:00Z</dcterms:modified>
</cp:coreProperties>
</file>