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1969"/>
        <w:gridCol w:w="569"/>
        <w:gridCol w:w="4959"/>
      </w:tblGrid>
      <w:tr w:rsidR="008A71BF" w:rsidTr="008A71BF">
        <w:tc>
          <w:tcPr>
            <w:tcW w:w="2534" w:type="dxa"/>
          </w:tcPr>
          <w:p w:rsidR="008A71BF" w:rsidRDefault="008A71BF" w:rsidP="00C612BA">
            <w:pPr>
              <w:suppressAutoHyphens/>
              <w:jc w:val="right"/>
              <w:outlineLvl w:val="0"/>
            </w:pPr>
          </w:p>
        </w:tc>
        <w:tc>
          <w:tcPr>
            <w:tcW w:w="1969" w:type="dxa"/>
          </w:tcPr>
          <w:p w:rsidR="008A71BF" w:rsidRDefault="008A71BF" w:rsidP="00C612BA">
            <w:pPr>
              <w:suppressAutoHyphens/>
              <w:jc w:val="right"/>
              <w:outlineLvl w:val="0"/>
            </w:pPr>
          </w:p>
        </w:tc>
        <w:tc>
          <w:tcPr>
            <w:tcW w:w="569" w:type="dxa"/>
          </w:tcPr>
          <w:p w:rsidR="008A71BF" w:rsidRDefault="008A71BF" w:rsidP="00C612BA">
            <w:pPr>
              <w:suppressAutoHyphens/>
              <w:jc w:val="right"/>
              <w:outlineLvl w:val="0"/>
            </w:pPr>
          </w:p>
        </w:tc>
        <w:tc>
          <w:tcPr>
            <w:tcW w:w="4959" w:type="dxa"/>
          </w:tcPr>
          <w:p w:rsidR="008A71BF" w:rsidRPr="008A71BF" w:rsidRDefault="008A71BF" w:rsidP="008A71BF">
            <w:pPr>
              <w:suppressAutoHyphens/>
              <w:ind w:left="-110" w:right="-108" w:firstLine="677"/>
              <w:jc w:val="center"/>
              <w:outlineLvl w:val="0"/>
              <w:rPr>
                <w:sz w:val="20"/>
                <w:szCs w:val="20"/>
              </w:rPr>
            </w:pPr>
            <w:r w:rsidRPr="008A71BF">
              <w:rPr>
                <w:sz w:val="20"/>
                <w:szCs w:val="20"/>
              </w:rPr>
              <w:t>УТВЕРЖДЕНО</w:t>
            </w:r>
          </w:p>
          <w:p w:rsidR="008A71BF" w:rsidRDefault="008A71BF" w:rsidP="008A71BF">
            <w:pPr>
              <w:suppressAutoHyphens/>
              <w:ind w:left="-110" w:right="-108" w:firstLine="677"/>
              <w:jc w:val="center"/>
              <w:outlineLvl w:val="0"/>
              <w:rPr>
                <w:sz w:val="20"/>
                <w:szCs w:val="20"/>
              </w:rPr>
            </w:pPr>
            <w:r w:rsidRPr="008A71BF">
              <w:rPr>
                <w:sz w:val="20"/>
                <w:szCs w:val="20"/>
              </w:rPr>
              <w:t>решением Совета Союза</w:t>
            </w:r>
            <w:r>
              <w:rPr>
                <w:sz w:val="20"/>
                <w:szCs w:val="20"/>
              </w:rPr>
              <w:t xml:space="preserve"> </w:t>
            </w:r>
            <w:r w:rsidRPr="008A71BF">
              <w:rPr>
                <w:sz w:val="20"/>
                <w:szCs w:val="20"/>
              </w:rPr>
              <w:t xml:space="preserve">«Первая </w:t>
            </w:r>
          </w:p>
          <w:p w:rsidR="008A71BF" w:rsidRPr="008A71BF" w:rsidRDefault="008A71BF" w:rsidP="008A71BF">
            <w:pPr>
              <w:suppressAutoHyphens/>
              <w:ind w:left="-110" w:right="-108" w:firstLine="677"/>
              <w:jc w:val="center"/>
              <w:outlineLvl w:val="0"/>
              <w:rPr>
                <w:sz w:val="20"/>
                <w:szCs w:val="20"/>
              </w:rPr>
            </w:pPr>
            <w:r w:rsidRPr="008A71BF">
              <w:rPr>
                <w:sz w:val="20"/>
                <w:szCs w:val="20"/>
              </w:rPr>
              <w:t>Национальная</w:t>
            </w:r>
            <w:r>
              <w:rPr>
                <w:sz w:val="20"/>
                <w:szCs w:val="20"/>
              </w:rPr>
              <w:t xml:space="preserve"> </w:t>
            </w:r>
            <w:r w:rsidRPr="008A71BF">
              <w:rPr>
                <w:sz w:val="20"/>
                <w:szCs w:val="20"/>
              </w:rPr>
              <w:t>Организация Строителей»</w:t>
            </w:r>
          </w:p>
          <w:p w:rsidR="008A71BF" w:rsidRPr="008A71BF" w:rsidRDefault="008A71BF" w:rsidP="008A71BF">
            <w:pPr>
              <w:pStyle w:val="af9"/>
              <w:ind w:left="-110" w:right="-108" w:firstLine="677"/>
              <w:jc w:val="center"/>
              <w:outlineLvl w:val="0"/>
              <w:rPr>
                <w:sz w:val="22"/>
                <w:szCs w:val="22"/>
              </w:rPr>
            </w:pPr>
            <w:r w:rsidRPr="008A71BF">
              <w:rPr>
                <w:sz w:val="20"/>
                <w:szCs w:val="20"/>
              </w:rPr>
              <w:t xml:space="preserve">(Протокол  </w:t>
            </w:r>
            <w:r w:rsidRPr="008A71BF">
              <w:rPr>
                <w:sz w:val="22"/>
                <w:szCs w:val="22"/>
              </w:rPr>
              <w:t>№ 570  от 20  мая 2019г.)</w:t>
            </w:r>
          </w:p>
          <w:p w:rsidR="0042510C" w:rsidRDefault="008A71BF" w:rsidP="008A71BF">
            <w:pPr>
              <w:pStyle w:val="af9"/>
              <w:ind w:left="-110" w:right="-108" w:firstLine="677"/>
              <w:jc w:val="center"/>
              <w:outlineLvl w:val="0"/>
              <w:rPr>
                <w:sz w:val="22"/>
                <w:szCs w:val="22"/>
              </w:rPr>
            </w:pPr>
            <w:r w:rsidRPr="008A71BF">
              <w:rPr>
                <w:sz w:val="22"/>
                <w:szCs w:val="22"/>
              </w:rPr>
              <w:t>с и</w:t>
            </w:r>
            <w:r>
              <w:rPr>
                <w:sz w:val="22"/>
                <w:szCs w:val="22"/>
              </w:rPr>
              <w:t xml:space="preserve">зменениями, внесенными </w:t>
            </w:r>
          </w:p>
          <w:p w:rsidR="008A71BF" w:rsidRDefault="008A71BF" w:rsidP="008A71BF">
            <w:pPr>
              <w:pStyle w:val="af9"/>
              <w:ind w:left="-110" w:right="-108" w:firstLine="677"/>
              <w:jc w:val="center"/>
              <w:outlineLvl w:val="0"/>
              <w:rPr>
                <w:sz w:val="22"/>
                <w:szCs w:val="22"/>
              </w:rPr>
            </w:pPr>
            <w:r>
              <w:rPr>
                <w:sz w:val="22"/>
                <w:szCs w:val="22"/>
              </w:rPr>
              <w:t>решением</w:t>
            </w:r>
            <w:r w:rsidR="0042510C">
              <w:rPr>
                <w:sz w:val="22"/>
                <w:szCs w:val="22"/>
              </w:rPr>
              <w:t xml:space="preserve"> </w:t>
            </w:r>
            <w:r>
              <w:rPr>
                <w:sz w:val="22"/>
                <w:szCs w:val="22"/>
              </w:rPr>
              <w:t xml:space="preserve">Совета Союза </w:t>
            </w:r>
            <w:r w:rsidRPr="008A71BF">
              <w:rPr>
                <w:sz w:val="22"/>
                <w:szCs w:val="22"/>
              </w:rPr>
              <w:t xml:space="preserve">«Первая </w:t>
            </w:r>
          </w:p>
          <w:p w:rsidR="008A71BF" w:rsidRDefault="008A71BF" w:rsidP="008A71BF">
            <w:pPr>
              <w:pStyle w:val="af9"/>
              <w:ind w:left="-110" w:right="-108" w:firstLine="677"/>
              <w:jc w:val="center"/>
              <w:outlineLvl w:val="0"/>
              <w:rPr>
                <w:sz w:val="22"/>
                <w:szCs w:val="22"/>
              </w:rPr>
            </w:pPr>
            <w:r w:rsidRPr="008A71BF">
              <w:rPr>
                <w:sz w:val="22"/>
                <w:szCs w:val="22"/>
              </w:rPr>
              <w:t>Национальная</w:t>
            </w:r>
            <w:r>
              <w:rPr>
                <w:sz w:val="22"/>
                <w:szCs w:val="22"/>
              </w:rPr>
              <w:t xml:space="preserve"> Организация </w:t>
            </w:r>
            <w:r w:rsidRPr="008A71BF">
              <w:rPr>
                <w:sz w:val="22"/>
                <w:szCs w:val="22"/>
              </w:rPr>
              <w:t>Строителей»</w:t>
            </w:r>
            <w:r>
              <w:rPr>
                <w:sz w:val="22"/>
                <w:szCs w:val="22"/>
              </w:rPr>
              <w:t xml:space="preserve"> </w:t>
            </w:r>
          </w:p>
          <w:p w:rsidR="008A71BF" w:rsidRDefault="008A71BF" w:rsidP="008A71BF">
            <w:pPr>
              <w:pStyle w:val="af9"/>
              <w:ind w:left="-110" w:right="-108" w:firstLine="677"/>
              <w:jc w:val="center"/>
              <w:outlineLvl w:val="0"/>
              <w:rPr>
                <w:sz w:val="22"/>
                <w:szCs w:val="22"/>
              </w:rPr>
            </w:pPr>
            <w:r>
              <w:rPr>
                <w:sz w:val="22"/>
                <w:szCs w:val="22"/>
              </w:rPr>
              <w:t>от 21.11.2019 г.</w:t>
            </w:r>
          </w:p>
          <w:p w:rsidR="008A71BF" w:rsidRDefault="008A71BF" w:rsidP="008A71BF">
            <w:pPr>
              <w:pStyle w:val="af9"/>
              <w:ind w:left="-110" w:right="-108" w:firstLine="677"/>
              <w:jc w:val="center"/>
              <w:outlineLvl w:val="0"/>
              <w:rPr>
                <w:sz w:val="22"/>
                <w:szCs w:val="22"/>
              </w:rPr>
            </w:pPr>
            <w:r>
              <w:rPr>
                <w:sz w:val="22"/>
                <w:szCs w:val="22"/>
              </w:rPr>
              <w:t>(протокол № 583 от 21.11.2019 г.)</w:t>
            </w:r>
          </w:p>
          <w:p w:rsidR="0042510C" w:rsidRDefault="0042510C" w:rsidP="0042510C">
            <w:pPr>
              <w:pStyle w:val="af9"/>
              <w:ind w:left="-110" w:right="-108" w:firstLine="677"/>
              <w:jc w:val="center"/>
              <w:outlineLvl w:val="0"/>
              <w:rPr>
                <w:sz w:val="22"/>
                <w:szCs w:val="22"/>
              </w:rPr>
            </w:pPr>
            <w:r w:rsidRPr="0042510C">
              <w:rPr>
                <w:sz w:val="22"/>
                <w:szCs w:val="22"/>
              </w:rPr>
              <w:t>решением Совета</w:t>
            </w:r>
            <w:r>
              <w:rPr>
                <w:sz w:val="22"/>
                <w:szCs w:val="22"/>
              </w:rPr>
              <w:t xml:space="preserve"> </w:t>
            </w:r>
            <w:r w:rsidRPr="0042510C">
              <w:rPr>
                <w:sz w:val="22"/>
                <w:szCs w:val="22"/>
              </w:rPr>
              <w:t xml:space="preserve">Союза  «Первая </w:t>
            </w:r>
            <w:r>
              <w:rPr>
                <w:sz w:val="22"/>
                <w:szCs w:val="22"/>
              </w:rPr>
              <w:t xml:space="preserve"> </w:t>
            </w:r>
          </w:p>
          <w:p w:rsidR="0042510C" w:rsidRPr="0042510C" w:rsidRDefault="0042510C" w:rsidP="0042510C">
            <w:pPr>
              <w:pStyle w:val="af9"/>
              <w:ind w:left="-110" w:right="-108" w:firstLine="677"/>
              <w:jc w:val="center"/>
              <w:outlineLvl w:val="0"/>
              <w:rPr>
                <w:sz w:val="22"/>
                <w:szCs w:val="22"/>
              </w:rPr>
            </w:pPr>
            <w:r w:rsidRPr="0042510C">
              <w:rPr>
                <w:sz w:val="22"/>
                <w:szCs w:val="22"/>
              </w:rPr>
              <w:t>Национальная</w:t>
            </w:r>
            <w:r>
              <w:rPr>
                <w:sz w:val="22"/>
                <w:szCs w:val="22"/>
              </w:rPr>
              <w:t xml:space="preserve"> </w:t>
            </w:r>
            <w:r w:rsidRPr="0042510C">
              <w:rPr>
                <w:sz w:val="22"/>
                <w:szCs w:val="22"/>
              </w:rPr>
              <w:t>Организация Строителей»</w:t>
            </w:r>
          </w:p>
          <w:p w:rsidR="0042510C" w:rsidRPr="0042510C" w:rsidRDefault="0042510C" w:rsidP="0042510C">
            <w:pPr>
              <w:pStyle w:val="af9"/>
              <w:ind w:left="-110" w:right="-108" w:firstLine="677"/>
              <w:jc w:val="center"/>
              <w:outlineLvl w:val="0"/>
              <w:rPr>
                <w:sz w:val="22"/>
                <w:szCs w:val="22"/>
              </w:rPr>
            </w:pPr>
            <w:r w:rsidRPr="0042510C">
              <w:rPr>
                <w:sz w:val="22"/>
                <w:szCs w:val="22"/>
              </w:rPr>
              <w:t>(Протокол № 642 от 02.06.2023 г.)</w:t>
            </w:r>
          </w:p>
          <w:p w:rsidR="0042510C" w:rsidRPr="0042510C" w:rsidRDefault="0042510C" w:rsidP="0042510C">
            <w:pPr>
              <w:pStyle w:val="af9"/>
              <w:ind w:left="-110" w:right="-108" w:firstLine="677"/>
              <w:jc w:val="center"/>
              <w:outlineLvl w:val="0"/>
              <w:rPr>
                <w:sz w:val="22"/>
                <w:szCs w:val="22"/>
              </w:rPr>
            </w:pPr>
          </w:p>
          <w:p w:rsidR="0042510C" w:rsidRPr="0042510C" w:rsidRDefault="0042510C" w:rsidP="0042510C">
            <w:pPr>
              <w:pStyle w:val="af9"/>
              <w:ind w:left="-110" w:right="-108" w:firstLine="677"/>
              <w:outlineLvl w:val="0"/>
              <w:rPr>
                <w:sz w:val="22"/>
                <w:szCs w:val="22"/>
              </w:rPr>
            </w:pPr>
          </w:p>
          <w:p w:rsidR="0042510C" w:rsidRPr="0042510C" w:rsidRDefault="0042510C" w:rsidP="0042510C">
            <w:pPr>
              <w:pStyle w:val="af9"/>
              <w:ind w:left="-110" w:right="-108" w:firstLine="677"/>
              <w:outlineLvl w:val="0"/>
              <w:rPr>
                <w:sz w:val="22"/>
                <w:szCs w:val="22"/>
              </w:rPr>
            </w:pPr>
          </w:p>
          <w:p w:rsidR="008A71BF" w:rsidRDefault="008A71BF" w:rsidP="0042510C">
            <w:pPr>
              <w:pStyle w:val="af9"/>
              <w:ind w:left="-110" w:right="-108" w:firstLine="677"/>
              <w:jc w:val="center"/>
              <w:outlineLvl w:val="0"/>
            </w:pPr>
            <w:bookmarkStart w:id="0" w:name="_GoBack"/>
            <w:bookmarkEnd w:id="0"/>
          </w:p>
        </w:tc>
      </w:tr>
    </w:tbl>
    <w:p w:rsidR="008A71BF" w:rsidRDefault="008A71BF" w:rsidP="00C612BA">
      <w:pPr>
        <w:suppressAutoHyphens/>
        <w:ind w:firstLine="567"/>
        <w:jc w:val="right"/>
        <w:outlineLvl w:val="0"/>
      </w:pPr>
    </w:p>
    <w:p w:rsidR="00C612BA" w:rsidRPr="0042227D" w:rsidRDefault="00C612BA" w:rsidP="00C612BA">
      <w:pPr>
        <w:ind w:firstLine="567"/>
        <w:jc w:val="center"/>
        <w:rPr>
          <w:b/>
        </w:rPr>
      </w:pPr>
      <w:r w:rsidRPr="0042227D">
        <w:rPr>
          <w:b/>
        </w:rPr>
        <w:t>Положение</w:t>
      </w:r>
    </w:p>
    <w:p w:rsidR="00C612BA" w:rsidRPr="0042227D" w:rsidRDefault="00C612BA" w:rsidP="00C612BA">
      <w:pPr>
        <w:ind w:firstLine="567"/>
        <w:jc w:val="center"/>
        <w:rPr>
          <w:b/>
        </w:rPr>
      </w:pPr>
      <w:r w:rsidRPr="0042227D">
        <w:rPr>
          <w:b/>
        </w:rPr>
        <w:t>«О контроле Союза «Первая Национальная Организация Строителей»</w:t>
      </w:r>
    </w:p>
    <w:p w:rsidR="00C612BA" w:rsidRPr="0042227D" w:rsidRDefault="00C612BA" w:rsidP="00C612BA">
      <w:pPr>
        <w:ind w:firstLine="567"/>
        <w:jc w:val="center"/>
        <w:rPr>
          <w:b/>
        </w:rPr>
      </w:pPr>
      <w:r w:rsidRPr="0042227D">
        <w:rPr>
          <w:b/>
        </w:rPr>
        <w:t>за деятельностью своих членов»</w:t>
      </w:r>
    </w:p>
    <w:p w:rsidR="00966373" w:rsidRPr="0042227D" w:rsidRDefault="00966373" w:rsidP="00C612BA">
      <w:pPr>
        <w:ind w:firstLine="567"/>
        <w:jc w:val="center"/>
        <w:rPr>
          <w:b/>
        </w:rPr>
      </w:pPr>
    </w:p>
    <w:p w:rsidR="00C612BA" w:rsidRPr="0042227D" w:rsidRDefault="00C612BA" w:rsidP="00C612BA">
      <w:pPr>
        <w:spacing w:after="120"/>
        <w:jc w:val="center"/>
        <w:rPr>
          <w:b/>
          <w:bCs/>
        </w:rPr>
      </w:pPr>
      <w:r w:rsidRPr="0042227D">
        <w:rPr>
          <w:b/>
          <w:bCs/>
        </w:rPr>
        <w:t>1. Общие положения</w:t>
      </w:r>
    </w:p>
    <w:p w:rsidR="00C612BA" w:rsidRPr="00FB5C79" w:rsidRDefault="00C612BA" w:rsidP="00C612BA">
      <w:pPr>
        <w:ind w:firstLine="567"/>
        <w:jc w:val="both"/>
        <w:rPr>
          <w:bCs/>
          <w:kern w:val="36"/>
          <w:shd w:val="clear" w:color="auto" w:fill="FFFFFF"/>
        </w:rPr>
      </w:pPr>
      <w:r w:rsidRPr="00FB5C79">
        <w:rPr>
          <w:bCs/>
        </w:rPr>
        <w:t xml:space="preserve">1.1. </w:t>
      </w:r>
      <w:proofErr w:type="gramStart"/>
      <w:r w:rsidR="00E74739" w:rsidRPr="00FB5C79">
        <w:rPr>
          <w:bCs/>
        </w:rPr>
        <w:t xml:space="preserve">Настоящее </w:t>
      </w:r>
      <w:r w:rsidRPr="00FB5C79">
        <w:rPr>
          <w:bCs/>
        </w:rPr>
        <w:t xml:space="preserve">Положение </w:t>
      </w:r>
      <w:r w:rsidRPr="00FB5C79">
        <w:t xml:space="preserve">«О контроле Союза «Первая Национальная Организация Строителей» за деятельностью своих членов» (далее – Положение) разработано в соответствии с </w:t>
      </w:r>
      <w:r w:rsidRPr="00FB5C79">
        <w:rPr>
          <w:rStyle w:val="FontStyle11"/>
          <w:sz w:val="24"/>
          <w:szCs w:val="24"/>
        </w:rPr>
        <w:t>Градостроительным кодексом Российской Федерации</w:t>
      </w:r>
      <w:r w:rsidRPr="00FB5C79">
        <w:rPr>
          <w:rStyle w:val="FontStyle11"/>
          <w:sz w:val="24"/>
          <w:szCs w:val="24"/>
          <w:shd w:val="clear" w:color="auto" w:fill="FFFFFF"/>
        </w:rPr>
        <w:t>,</w:t>
      </w:r>
      <w:r w:rsidRPr="00FB5C79">
        <w:rPr>
          <w:bCs/>
          <w:kern w:val="36"/>
          <w:shd w:val="clear" w:color="auto" w:fill="FFFFFF"/>
        </w:rPr>
        <w:t xml:space="preserve"> Гражданским кодексом Российской Федерации, Федеральным законом Российской Федерации от 01.12.20</w:t>
      </w:r>
      <w:r w:rsidR="00E74739" w:rsidRPr="00FB5C79">
        <w:rPr>
          <w:bCs/>
          <w:kern w:val="36"/>
          <w:shd w:val="clear" w:color="auto" w:fill="FFFFFF"/>
        </w:rPr>
        <w:t>0</w:t>
      </w:r>
      <w:r w:rsidRPr="00FB5C79">
        <w:rPr>
          <w:bCs/>
          <w:kern w:val="36"/>
          <w:shd w:val="clear" w:color="auto" w:fill="FFFFFF"/>
        </w:rPr>
        <w:t>7г. № 315-Ф3 «О саморегулируемых организациях», иными нормативными правовыми актами Российской Федерации, а также требованиями внутренних документов и Устава Союза.</w:t>
      </w:r>
      <w:proofErr w:type="gramEnd"/>
    </w:p>
    <w:p w:rsidR="00C612BA" w:rsidRPr="0042227D" w:rsidRDefault="00C612BA" w:rsidP="00C612BA">
      <w:pPr>
        <w:pStyle w:val="11"/>
        <w:ind w:firstLine="567"/>
        <w:jc w:val="both"/>
        <w:rPr>
          <w:rFonts w:ascii="Times New Roman" w:hAnsi="Times New Roman"/>
          <w:sz w:val="24"/>
          <w:szCs w:val="24"/>
        </w:rPr>
      </w:pPr>
      <w:r w:rsidRPr="0042227D">
        <w:rPr>
          <w:rFonts w:ascii="Times New Roman" w:hAnsi="Times New Roman"/>
          <w:sz w:val="24"/>
          <w:szCs w:val="24"/>
        </w:rPr>
        <w:t xml:space="preserve">1.2. Положение регулирует отношения в области организации и осуществления контроля Союзом «Первая Национальная Организация Строителей» (далее - Союз) за деятельностью своих членов, </w:t>
      </w:r>
      <w:r w:rsidR="00E74739" w:rsidRPr="0042227D">
        <w:rPr>
          <w:rFonts w:ascii="Times New Roman" w:hAnsi="Times New Roman"/>
          <w:sz w:val="24"/>
          <w:szCs w:val="24"/>
        </w:rPr>
        <w:t xml:space="preserve">устанавливает порядок </w:t>
      </w:r>
      <w:r w:rsidRPr="0042227D">
        <w:rPr>
          <w:rFonts w:ascii="Times New Roman" w:hAnsi="Times New Roman"/>
          <w:sz w:val="24"/>
          <w:szCs w:val="24"/>
        </w:rPr>
        <w:t>взаимодействия Союза и его членов при проведении проверок последних</w:t>
      </w:r>
      <w:r w:rsidR="00581D0F" w:rsidRPr="0042227D">
        <w:rPr>
          <w:rFonts w:ascii="Times New Roman" w:hAnsi="Times New Roman"/>
          <w:sz w:val="24"/>
          <w:szCs w:val="24"/>
        </w:rPr>
        <w:t>.</w:t>
      </w:r>
    </w:p>
    <w:p w:rsidR="00C612BA" w:rsidRPr="0042227D" w:rsidRDefault="00C612BA" w:rsidP="00C612BA">
      <w:pPr>
        <w:ind w:firstLine="567"/>
        <w:jc w:val="both"/>
      </w:pPr>
      <w:r w:rsidRPr="0042227D">
        <w:t xml:space="preserve">1.3. </w:t>
      </w:r>
      <w:proofErr w:type="gramStart"/>
      <w:r w:rsidRPr="0042227D">
        <w:t>Контроль за деятельностью членов Союза осуществляется Специализированным органом</w:t>
      </w:r>
      <w:r w:rsidR="00E74739" w:rsidRPr="0042227D">
        <w:t xml:space="preserve"> Союза</w:t>
      </w:r>
      <w:r w:rsidRPr="0042227D">
        <w:t>, осуществляющим контроль за соблюдением членами Союза требований стандартов и правил Союза (далее – Контрольный комитет), деятельность которого регламентируется нормами законодательства Российской Федерации, положением «О специализированном органе, осуществляющем контроль за соблюдением членами Союза «Первая Национальная Организация Строителей» требований стандартов и правил предпринимательской или профессиональной деятельности» и иными внутренними документами и Уставом Союза.</w:t>
      </w:r>
      <w:proofErr w:type="gramEnd"/>
    </w:p>
    <w:p w:rsidR="00C612BA" w:rsidRPr="0042227D" w:rsidRDefault="00C612BA" w:rsidP="00C612BA">
      <w:pPr>
        <w:ind w:firstLine="567"/>
        <w:jc w:val="both"/>
      </w:pPr>
      <w:r w:rsidRPr="0042227D">
        <w:t>1.4. Положением устанавливаются:</w:t>
      </w:r>
    </w:p>
    <w:p w:rsidR="00C612BA" w:rsidRPr="0042227D" w:rsidRDefault="00C612BA" w:rsidP="00C612BA">
      <w:pPr>
        <w:numPr>
          <w:ilvl w:val="0"/>
          <w:numId w:val="19"/>
        </w:numPr>
        <w:jc w:val="both"/>
      </w:pPr>
      <w:r w:rsidRPr="0042227D">
        <w:t xml:space="preserve">цели, предмет и задачи контроля, осуществляемого Союзом; </w:t>
      </w:r>
    </w:p>
    <w:p w:rsidR="00C612BA" w:rsidRPr="0042227D" w:rsidRDefault="00C612BA" w:rsidP="00C612BA">
      <w:pPr>
        <w:numPr>
          <w:ilvl w:val="0"/>
          <w:numId w:val="19"/>
        </w:numPr>
        <w:jc w:val="both"/>
      </w:pPr>
      <w:r w:rsidRPr="0042227D">
        <w:t>виды и формы проверок, проводимых Союзом;</w:t>
      </w:r>
    </w:p>
    <w:p w:rsidR="00C612BA" w:rsidRPr="0042227D" w:rsidRDefault="00C612BA" w:rsidP="00C612BA">
      <w:pPr>
        <w:numPr>
          <w:ilvl w:val="0"/>
          <w:numId w:val="19"/>
        </w:numPr>
        <w:jc w:val="both"/>
      </w:pPr>
      <w:r w:rsidRPr="0042227D">
        <w:t xml:space="preserve"> порядок проведения </w:t>
      </w:r>
      <w:r w:rsidR="00B4202C" w:rsidRPr="0042227D">
        <w:t>п</w:t>
      </w:r>
      <w:r w:rsidRPr="0042227D">
        <w:t>роверок;</w:t>
      </w:r>
    </w:p>
    <w:p w:rsidR="00581D0F" w:rsidRPr="0042227D" w:rsidRDefault="00581D0F" w:rsidP="00C612BA">
      <w:pPr>
        <w:numPr>
          <w:ilvl w:val="0"/>
          <w:numId w:val="19"/>
        </w:numPr>
        <w:jc w:val="both"/>
      </w:pPr>
      <w:r w:rsidRPr="0042227D">
        <w:t xml:space="preserve">применение </w:t>
      </w:r>
      <w:proofErr w:type="gramStart"/>
      <w:r w:rsidRPr="0042227D">
        <w:t>риск-ориентированного</w:t>
      </w:r>
      <w:proofErr w:type="gramEnd"/>
      <w:r w:rsidRPr="0042227D">
        <w:t xml:space="preserve"> подхода;</w:t>
      </w:r>
    </w:p>
    <w:p w:rsidR="00C612BA" w:rsidRPr="0042227D" w:rsidRDefault="00C612BA" w:rsidP="00C612BA">
      <w:pPr>
        <w:numPr>
          <w:ilvl w:val="0"/>
          <w:numId w:val="19"/>
        </w:numPr>
        <w:jc w:val="both"/>
      </w:pPr>
      <w:r w:rsidRPr="0042227D">
        <w:t xml:space="preserve"> права и обязанности членов Союза при проведении проверок.</w:t>
      </w:r>
    </w:p>
    <w:p w:rsidR="00C612BA" w:rsidRPr="0042227D" w:rsidRDefault="00C612BA" w:rsidP="00C612BA">
      <w:pPr>
        <w:ind w:firstLine="567"/>
        <w:jc w:val="both"/>
      </w:pPr>
      <w:r w:rsidRPr="0042227D">
        <w:t xml:space="preserve">1.5. При исполнении функций по </w:t>
      </w:r>
      <w:proofErr w:type="gramStart"/>
      <w:r w:rsidRPr="0042227D">
        <w:t>контролю за</w:t>
      </w:r>
      <w:proofErr w:type="gramEnd"/>
      <w:r w:rsidRPr="0042227D">
        <w:t xml:space="preserve"> деятельностью членов Союза, Контрольный комитет, а также Исполнительный орган Союза вправе запрашивать у членов Союза сведения</w:t>
      </w:r>
      <w:r w:rsidR="00D760A3" w:rsidRPr="0042227D">
        <w:t xml:space="preserve"> и информацию</w:t>
      </w:r>
      <w:r w:rsidRPr="0042227D">
        <w:t>, отвечающие целям, предмету и задачам контроля, осуществляемого Союзом. Члены Союза по запросу Контрольного комитета</w:t>
      </w:r>
      <w:r w:rsidR="00AE2969" w:rsidRPr="0042227D">
        <w:t>,</w:t>
      </w:r>
      <w:r w:rsidRPr="0042227D">
        <w:t xml:space="preserve"> Исполнительного органа Союза </w:t>
      </w:r>
      <w:r w:rsidR="009574A8" w:rsidRPr="0042227D">
        <w:t xml:space="preserve">обязаны </w:t>
      </w:r>
      <w:r w:rsidRPr="0042227D">
        <w:t>предостав</w:t>
      </w:r>
      <w:r w:rsidR="009574A8" w:rsidRPr="0042227D">
        <w:t>и</w:t>
      </w:r>
      <w:r w:rsidRPr="0042227D">
        <w:t>т</w:t>
      </w:r>
      <w:r w:rsidR="009574A8" w:rsidRPr="0042227D">
        <w:t>ь</w:t>
      </w:r>
      <w:r w:rsidRPr="0042227D">
        <w:t xml:space="preserve"> испрашиваемые сведения</w:t>
      </w:r>
      <w:r w:rsidR="00D760A3" w:rsidRPr="0042227D">
        <w:t xml:space="preserve"> и информацию</w:t>
      </w:r>
      <w:r w:rsidRPr="0042227D">
        <w:t xml:space="preserve">. Непредставление членом Союза </w:t>
      </w:r>
      <w:r w:rsidR="00196636" w:rsidRPr="0042227D">
        <w:t xml:space="preserve">в установленный срок </w:t>
      </w:r>
      <w:r w:rsidRPr="0042227D">
        <w:t>запрашиваемых Союзом сведений</w:t>
      </w:r>
      <w:r w:rsidR="00D760A3" w:rsidRPr="0042227D">
        <w:t xml:space="preserve"> и информации</w:t>
      </w:r>
      <w:r w:rsidRPr="0042227D">
        <w:t xml:space="preserve">, </w:t>
      </w:r>
      <w:r w:rsidR="0035314D" w:rsidRPr="0042227D">
        <w:t>в том числе</w:t>
      </w:r>
      <w:r w:rsidRPr="0042227D">
        <w:t xml:space="preserve"> </w:t>
      </w:r>
      <w:r w:rsidR="006E5720" w:rsidRPr="0042227D">
        <w:t xml:space="preserve">какой-либо их части, </w:t>
      </w:r>
      <w:r w:rsidRPr="0042227D">
        <w:t xml:space="preserve">предоставление членом Союза недостоверных сведений </w:t>
      </w:r>
      <w:r w:rsidR="009574A8" w:rsidRPr="0042227D">
        <w:t>и информации</w:t>
      </w:r>
      <w:r w:rsidR="006E5720" w:rsidRPr="0042227D">
        <w:t xml:space="preserve"> </w:t>
      </w:r>
      <w:r w:rsidRPr="0042227D">
        <w:t xml:space="preserve">является </w:t>
      </w:r>
      <w:r w:rsidR="006E5720" w:rsidRPr="0042227D">
        <w:t xml:space="preserve">грубым </w:t>
      </w:r>
      <w:r w:rsidRPr="0042227D">
        <w:t>нарушением требований</w:t>
      </w:r>
      <w:r w:rsidR="006E5720" w:rsidRPr="0042227D">
        <w:t xml:space="preserve"> настоящего Положения</w:t>
      </w:r>
      <w:r w:rsidRPr="0042227D">
        <w:t>.</w:t>
      </w:r>
      <w:r w:rsidR="00AD359A" w:rsidRPr="0042227D">
        <w:t xml:space="preserve"> В рамках осуществления данной функции Союз вправе осуществлять мониторинг, включающий в себя сбор, обработку и анализ </w:t>
      </w:r>
      <w:r w:rsidR="00AD359A" w:rsidRPr="0042227D">
        <w:lastRenderedPageBreak/>
        <w:t>имеющихся информации и сведений о деятельности членов Союза, а также сведений, находящихся в публичном доступе, содержащихся в средствах массовой информации и информационно-телекоммуникационной сети «Интернет» (далее – сеть «Интернет»).</w:t>
      </w:r>
    </w:p>
    <w:p w:rsidR="00C612BA" w:rsidRPr="00DE53D0" w:rsidRDefault="00C612BA" w:rsidP="00C612BA">
      <w:pPr>
        <w:ind w:firstLine="567"/>
        <w:jc w:val="both"/>
      </w:pPr>
      <w:r w:rsidRPr="00DE53D0">
        <w:t xml:space="preserve">1.6. Требования Положения обязательны для работников Союза, </w:t>
      </w:r>
      <w:r w:rsidR="00DE53D0" w:rsidRPr="00DE53D0">
        <w:t xml:space="preserve">членов Союза - </w:t>
      </w:r>
      <w:r w:rsidRPr="00DE53D0">
        <w:t>индивидуальных предпринимателей</w:t>
      </w:r>
      <w:r w:rsidR="00DE53D0" w:rsidRPr="00DE53D0">
        <w:t>,</w:t>
      </w:r>
      <w:r w:rsidRPr="00DE53D0">
        <w:t xml:space="preserve"> юридических лиц</w:t>
      </w:r>
      <w:r w:rsidR="00DE53D0" w:rsidRPr="00DE53D0">
        <w:t xml:space="preserve"> и их</w:t>
      </w:r>
      <w:r w:rsidRPr="00DE53D0">
        <w:t xml:space="preserve"> </w:t>
      </w:r>
      <w:r w:rsidR="00DE53D0" w:rsidRPr="00DE53D0">
        <w:t>работников.</w:t>
      </w:r>
    </w:p>
    <w:p w:rsidR="007B59D1" w:rsidRPr="0042227D" w:rsidRDefault="007B59D1" w:rsidP="00C612BA">
      <w:pPr>
        <w:ind w:firstLine="567"/>
        <w:jc w:val="both"/>
      </w:pPr>
      <w:r w:rsidRPr="00DE53D0">
        <w:t xml:space="preserve">1.7. </w:t>
      </w:r>
      <w:r w:rsidR="00581D0F" w:rsidRPr="00DE53D0">
        <w:t>Р</w:t>
      </w:r>
      <w:r w:rsidRPr="00DE53D0">
        <w:rPr>
          <w:shd w:val="clear" w:color="auto" w:fill="FFFFFF"/>
        </w:rPr>
        <w:t>аботники и должностные лица</w:t>
      </w:r>
      <w:r w:rsidR="00581D0F" w:rsidRPr="00DE53D0">
        <w:rPr>
          <w:shd w:val="clear" w:color="auto" w:fill="FFFFFF"/>
        </w:rPr>
        <w:t xml:space="preserve"> Союза</w:t>
      </w:r>
      <w:r w:rsidRPr="00DE53D0">
        <w:rPr>
          <w:shd w:val="clear" w:color="auto" w:fill="FFFFFF"/>
        </w:rPr>
        <w:t>, принимающие участие в проведении</w:t>
      </w:r>
      <w:r w:rsidRPr="0042227D">
        <w:rPr>
          <w:shd w:val="clear" w:color="auto" w:fill="FFFFFF"/>
        </w:rPr>
        <w:t xml:space="preserve"> проверки, отвечают за неразглашение и нераспространение сведений, полученных в ходе ее проведения</w:t>
      </w:r>
      <w:r w:rsidR="008E5736" w:rsidRPr="0042227D">
        <w:rPr>
          <w:shd w:val="clear" w:color="auto" w:fill="FFFFFF"/>
        </w:rPr>
        <w:t>.</w:t>
      </w:r>
    </w:p>
    <w:p w:rsidR="00C612BA" w:rsidRPr="0042227D" w:rsidRDefault="00C612BA" w:rsidP="00C612BA">
      <w:pPr>
        <w:pStyle w:val="Default"/>
        <w:spacing w:before="120" w:after="120"/>
        <w:jc w:val="center"/>
        <w:rPr>
          <w:b/>
          <w:color w:val="auto"/>
        </w:rPr>
      </w:pPr>
      <w:r w:rsidRPr="0042227D">
        <w:rPr>
          <w:b/>
          <w:color w:val="auto"/>
        </w:rPr>
        <w:t>2. Цели, предмет и основные задачи контроля Союза за деятельностью своих членов</w:t>
      </w:r>
    </w:p>
    <w:p w:rsidR="00C612BA" w:rsidRPr="0042227D" w:rsidRDefault="00C612BA" w:rsidP="00C612BA">
      <w:pPr>
        <w:pStyle w:val="afb"/>
        <w:shd w:val="clear" w:color="auto" w:fill="FFFFFF"/>
        <w:spacing w:before="0" w:beforeAutospacing="0" w:after="0" w:afterAutospacing="0"/>
        <w:ind w:firstLine="567"/>
        <w:jc w:val="both"/>
      </w:pPr>
      <w:r w:rsidRPr="0042227D">
        <w:t xml:space="preserve">2.1. </w:t>
      </w:r>
      <w:r w:rsidRPr="0042227D">
        <w:rPr>
          <w:b/>
        </w:rPr>
        <w:t>Целью</w:t>
      </w:r>
      <w:r w:rsidRPr="0042227D">
        <w:t xml:space="preserve"> контроля является выявление и предупреждение:</w:t>
      </w:r>
    </w:p>
    <w:p w:rsidR="00C612BA" w:rsidRPr="0042227D" w:rsidRDefault="00C612BA" w:rsidP="00C612BA">
      <w:pPr>
        <w:pStyle w:val="afb"/>
        <w:shd w:val="clear" w:color="auto" w:fill="FFFFFF"/>
        <w:spacing w:before="0" w:beforeAutospacing="0" w:after="0" w:afterAutospacing="0"/>
        <w:ind w:firstLine="567"/>
        <w:jc w:val="both"/>
      </w:pPr>
      <w:r w:rsidRPr="0042227D">
        <w:t>2.1.1. нарушений членами Союза требований законодательства Российской Федерации о градостроительной деятельности, о техническом регулировании, включая соблюдение членами Союза требований, установленных в стандартах на процессы выполнения работ по строительству, реконструкции, капитальному ремонту</w:t>
      </w:r>
      <w:r w:rsidR="00490D4A" w:rsidRPr="0042227D">
        <w:t>, сносу</w:t>
      </w:r>
      <w:r w:rsidRPr="0042227D">
        <w:t xml:space="preserve"> объектов капитального строительства, утвержденных Национальным объединением строителей;</w:t>
      </w:r>
    </w:p>
    <w:p w:rsidR="00C612BA" w:rsidRPr="0042227D" w:rsidRDefault="00C612BA" w:rsidP="00C612BA">
      <w:pPr>
        <w:ind w:firstLine="567"/>
        <w:jc w:val="both"/>
      </w:pPr>
      <w:r w:rsidRPr="0042227D">
        <w:t>2.1.2. нарушений членами Союза требований</w:t>
      </w:r>
      <w:r w:rsidR="002F72BD" w:rsidRPr="0042227D">
        <w:t>, установленных во</w:t>
      </w:r>
      <w:r w:rsidRPr="0042227D">
        <w:t xml:space="preserve"> внутренних документ</w:t>
      </w:r>
      <w:r w:rsidR="002F72BD" w:rsidRPr="0042227D">
        <w:t>ах</w:t>
      </w:r>
      <w:r w:rsidRPr="0042227D">
        <w:t xml:space="preserve"> Союза, а также нарушений членами Союза условий членства в Союзе;</w:t>
      </w:r>
    </w:p>
    <w:p w:rsidR="00C612BA" w:rsidRPr="0042227D" w:rsidRDefault="00C612BA" w:rsidP="00C612BA">
      <w:pPr>
        <w:ind w:firstLine="567"/>
        <w:jc w:val="both"/>
      </w:pPr>
      <w:r w:rsidRPr="0042227D">
        <w:t xml:space="preserve">2.1.3. несоответствия фактического совокупного размера обязательств по договорам строительного подряда, </w:t>
      </w:r>
      <w:r w:rsidR="002F72BD" w:rsidRPr="0042227D">
        <w:t xml:space="preserve">договорам подряда на осуществление сноса </w:t>
      </w:r>
      <w:r w:rsidRPr="0042227D">
        <w:t xml:space="preserve">заключенным членом Союза с использованием конкурентных способов заключения договоров, предельному размеру обязательств, </w:t>
      </w:r>
      <w:proofErr w:type="gramStart"/>
      <w:r w:rsidRPr="0042227D">
        <w:t>исходя из которого таким членом Союза был</w:t>
      </w:r>
      <w:proofErr w:type="gramEnd"/>
      <w:r w:rsidRPr="0042227D">
        <w:t xml:space="preserve"> внесен взнос в компенсационный фонд обеспечения договорных обязательств;</w:t>
      </w:r>
    </w:p>
    <w:p w:rsidR="00C612BA" w:rsidRPr="0042227D" w:rsidRDefault="00C612BA" w:rsidP="00C612BA">
      <w:pPr>
        <w:ind w:firstLine="567"/>
        <w:jc w:val="both"/>
      </w:pPr>
      <w:r w:rsidRPr="0042227D">
        <w:t xml:space="preserve">2.1.4. случаев неисполнения или ненадлежащего исполнения членом Союза обязательств по договорам строительного подряда, </w:t>
      </w:r>
      <w:r w:rsidR="00080FCC" w:rsidRPr="0042227D">
        <w:t xml:space="preserve">договорам подряда на осуществление сноса, </w:t>
      </w:r>
      <w:r w:rsidRPr="0042227D">
        <w:t xml:space="preserve">заключенным с использованием конкурентных способов заключения договоров (в </w:t>
      </w:r>
      <w:r w:rsidR="002F72BD" w:rsidRPr="0042227D">
        <w:t>отношении</w:t>
      </w:r>
      <w:r w:rsidRPr="0042227D">
        <w:t xml:space="preserve"> член</w:t>
      </w:r>
      <w:r w:rsidR="002F72BD" w:rsidRPr="0042227D">
        <w:t>ов</w:t>
      </w:r>
      <w:r w:rsidRPr="0042227D">
        <w:t xml:space="preserve"> Союза </w:t>
      </w:r>
      <w:r w:rsidR="002F72BD" w:rsidRPr="0042227D">
        <w:t xml:space="preserve">имеющих </w:t>
      </w:r>
      <w:r w:rsidRPr="0042227D">
        <w:t>прав</w:t>
      </w:r>
      <w:r w:rsidR="002F72BD" w:rsidRPr="0042227D">
        <w:t>о</w:t>
      </w:r>
      <w:r w:rsidRPr="0042227D">
        <w:t xml:space="preserve"> заключения договоров с использованием конкурентных способов).</w:t>
      </w:r>
    </w:p>
    <w:p w:rsidR="00C612BA" w:rsidRPr="0042227D" w:rsidRDefault="00C612BA" w:rsidP="00C612BA">
      <w:pPr>
        <w:pStyle w:val="23"/>
        <w:spacing w:before="120"/>
        <w:ind w:firstLine="567"/>
        <w:jc w:val="both"/>
        <w:rPr>
          <w:rFonts w:ascii="Times New Roman" w:hAnsi="Times New Roman"/>
          <w:sz w:val="24"/>
          <w:szCs w:val="24"/>
        </w:rPr>
      </w:pPr>
      <w:r w:rsidRPr="0042227D">
        <w:rPr>
          <w:rFonts w:ascii="Times New Roman" w:hAnsi="Times New Roman"/>
          <w:sz w:val="24"/>
          <w:szCs w:val="24"/>
        </w:rPr>
        <w:t>2.</w:t>
      </w:r>
      <w:r w:rsidR="005F3A98" w:rsidRPr="0042227D">
        <w:rPr>
          <w:rFonts w:ascii="Times New Roman" w:hAnsi="Times New Roman"/>
          <w:sz w:val="24"/>
          <w:szCs w:val="24"/>
        </w:rPr>
        <w:t>2</w:t>
      </w:r>
      <w:r w:rsidRPr="0042227D">
        <w:rPr>
          <w:rFonts w:ascii="Times New Roman" w:hAnsi="Times New Roman"/>
          <w:sz w:val="24"/>
          <w:szCs w:val="24"/>
        </w:rPr>
        <w:t xml:space="preserve">. </w:t>
      </w:r>
      <w:r w:rsidRPr="0042227D">
        <w:rPr>
          <w:rFonts w:ascii="Times New Roman" w:hAnsi="Times New Roman"/>
          <w:b/>
          <w:sz w:val="24"/>
          <w:szCs w:val="24"/>
        </w:rPr>
        <w:t>Основными задачами</w:t>
      </w:r>
      <w:r w:rsidRPr="0042227D">
        <w:rPr>
          <w:rFonts w:ascii="Times New Roman" w:hAnsi="Times New Roman"/>
          <w:sz w:val="24"/>
          <w:szCs w:val="24"/>
        </w:rPr>
        <w:t xml:space="preserve"> при проведении контроля являются:</w:t>
      </w:r>
    </w:p>
    <w:p w:rsidR="00C612BA" w:rsidRPr="0042227D" w:rsidRDefault="00C612BA" w:rsidP="00C612BA">
      <w:pPr>
        <w:pStyle w:val="23"/>
        <w:ind w:firstLine="567"/>
        <w:jc w:val="both"/>
        <w:rPr>
          <w:rFonts w:ascii="Times New Roman" w:hAnsi="Times New Roman"/>
          <w:sz w:val="24"/>
          <w:szCs w:val="24"/>
        </w:rPr>
      </w:pPr>
      <w:proofErr w:type="gramStart"/>
      <w:r w:rsidRPr="0042227D">
        <w:rPr>
          <w:rFonts w:ascii="Times New Roman" w:hAnsi="Times New Roman"/>
          <w:sz w:val="24"/>
          <w:szCs w:val="24"/>
        </w:rPr>
        <w:t>2.</w:t>
      </w:r>
      <w:r w:rsidR="005F3A98" w:rsidRPr="0042227D">
        <w:rPr>
          <w:rFonts w:ascii="Times New Roman" w:hAnsi="Times New Roman"/>
          <w:sz w:val="24"/>
          <w:szCs w:val="24"/>
        </w:rPr>
        <w:t>2</w:t>
      </w:r>
      <w:r w:rsidRPr="0042227D">
        <w:rPr>
          <w:rFonts w:ascii="Times New Roman" w:hAnsi="Times New Roman"/>
          <w:sz w:val="24"/>
          <w:szCs w:val="24"/>
        </w:rPr>
        <w:t xml:space="preserve">.1. оценка соответствия члена Союза установленным требованиям </w:t>
      </w:r>
      <w:r w:rsidRPr="0042227D">
        <w:rPr>
          <w:rFonts w:ascii="Times New Roman" w:eastAsia="Times New Roman" w:hAnsi="Times New Roman"/>
          <w:sz w:val="24"/>
          <w:szCs w:val="24"/>
        </w:rPr>
        <w:t xml:space="preserve">законодательства </w:t>
      </w:r>
      <w:r w:rsidRPr="0042227D">
        <w:rPr>
          <w:rFonts w:ascii="Times New Roman" w:hAnsi="Times New Roman"/>
          <w:sz w:val="24"/>
          <w:szCs w:val="24"/>
        </w:rPr>
        <w:t>Российской Федерации</w:t>
      </w:r>
      <w:r w:rsidRPr="0042227D">
        <w:rPr>
          <w:rFonts w:ascii="Times New Roman" w:eastAsia="Times New Roman" w:hAnsi="Times New Roman"/>
          <w:sz w:val="24"/>
          <w:szCs w:val="24"/>
        </w:rPr>
        <w:t xml:space="preserve"> о градостроительной деятельности, о техническом регулировании, включая соблюдение членами Союза требований, установленных в стандартах на процессы выполнения работ по строительству, реконструкции, капитальному ремонту</w:t>
      </w:r>
      <w:r w:rsidR="00E2131A" w:rsidRPr="0042227D">
        <w:rPr>
          <w:rFonts w:ascii="Times New Roman" w:eastAsia="Times New Roman" w:hAnsi="Times New Roman"/>
          <w:sz w:val="24"/>
          <w:szCs w:val="24"/>
        </w:rPr>
        <w:t>, сносу</w:t>
      </w:r>
      <w:r w:rsidRPr="0042227D">
        <w:rPr>
          <w:rFonts w:ascii="Times New Roman" w:eastAsia="Times New Roman" w:hAnsi="Times New Roman"/>
          <w:sz w:val="24"/>
          <w:szCs w:val="24"/>
        </w:rPr>
        <w:t xml:space="preserve"> объектов капитального строительства, утвержденных Национальным объединением строителей</w:t>
      </w:r>
      <w:r w:rsidRPr="0042227D">
        <w:rPr>
          <w:rFonts w:ascii="Times New Roman" w:hAnsi="Times New Roman"/>
          <w:sz w:val="24"/>
          <w:szCs w:val="24"/>
        </w:rPr>
        <w:t>;</w:t>
      </w:r>
      <w:proofErr w:type="gramEnd"/>
    </w:p>
    <w:p w:rsidR="00C612BA" w:rsidRPr="0042227D" w:rsidRDefault="00C612BA" w:rsidP="00C612BA">
      <w:pPr>
        <w:pStyle w:val="23"/>
        <w:ind w:firstLine="567"/>
        <w:jc w:val="both"/>
        <w:rPr>
          <w:rFonts w:ascii="Times New Roman" w:hAnsi="Times New Roman"/>
          <w:sz w:val="24"/>
          <w:szCs w:val="24"/>
        </w:rPr>
      </w:pPr>
      <w:r w:rsidRPr="0042227D">
        <w:rPr>
          <w:rFonts w:ascii="Times New Roman" w:hAnsi="Times New Roman"/>
          <w:sz w:val="24"/>
          <w:szCs w:val="24"/>
        </w:rPr>
        <w:t>2.</w:t>
      </w:r>
      <w:r w:rsidR="005F3A98" w:rsidRPr="0042227D">
        <w:rPr>
          <w:rFonts w:ascii="Times New Roman" w:hAnsi="Times New Roman"/>
          <w:sz w:val="24"/>
          <w:szCs w:val="24"/>
        </w:rPr>
        <w:t>2</w:t>
      </w:r>
      <w:r w:rsidRPr="0042227D">
        <w:rPr>
          <w:rFonts w:ascii="Times New Roman" w:hAnsi="Times New Roman"/>
          <w:sz w:val="24"/>
          <w:szCs w:val="24"/>
        </w:rPr>
        <w:t xml:space="preserve">.2. оценка соответствия члена Союза установленным требованиям </w:t>
      </w:r>
      <w:r w:rsidRPr="0042227D">
        <w:rPr>
          <w:rFonts w:ascii="Times New Roman" w:eastAsia="Times New Roman" w:hAnsi="Times New Roman"/>
          <w:sz w:val="24"/>
          <w:szCs w:val="24"/>
        </w:rPr>
        <w:t>стандартов и внутренних документов Союза, условий членства в Союзе;</w:t>
      </w:r>
    </w:p>
    <w:p w:rsidR="00C612BA" w:rsidRPr="0042227D" w:rsidRDefault="00C612BA" w:rsidP="00C612BA">
      <w:pPr>
        <w:pStyle w:val="23"/>
        <w:ind w:firstLine="567"/>
        <w:jc w:val="both"/>
        <w:rPr>
          <w:rFonts w:ascii="Times New Roman" w:hAnsi="Times New Roman"/>
          <w:sz w:val="24"/>
          <w:szCs w:val="24"/>
        </w:rPr>
      </w:pPr>
      <w:r w:rsidRPr="0042227D">
        <w:rPr>
          <w:rFonts w:ascii="Times New Roman" w:hAnsi="Times New Roman"/>
          <w:sz w:val="24"/>
          <w:szCs w:val="24"/>
        </w:rPr>
        <w:t>2.</w:t>
      </w:r>
      <w:r w:rsidR="005F3A98" w:rsidRPr="0042227D">
        <w:rPr>
          <w:rFonts w:ascii="Times New Roman" w:hAnsi="Times New Roman"/>
          <w:sz w:val="24"/>
          <w:szCs w:val="24"/>
        </w:rPr>
        <w:t>2</w:t>
      </w:r>
      <w:r w:rsidRPr="0042227D">
        <w:rPr>
          <w:rFonts w:ascii="Times New Roman" w:hAnsi="Times New Roman"/>
          <w:sz w:val="24"/>
          <w:szCs w:val="24"/>
        </w:rPr>
        <w:t xml:space="preserve">.3. оценка </w:t>
      </w:r>
      <w:proofErr w:type="gramStart"/>
      <w:r w:rsidRPr="0042227D">
        <w:rPr>
          <w:rFonts w:ascii="Times New Roman" w:hAnsi="Times New Roman"/>
          <w:sz w:val="24"/>
          <w:szCs w:val="24"/>
        </w:rPr>
        <w:t>соответствия заявленного уровня ответственности члена Союза</w:t>
      </w:r>
      <w:proofErr w:type="gramEnd"/>
      <w:r w:rsidRPr="0042227D">
        <w:rPr>
          <w:rFonts w:ascii="Times New Roman" w:hAnsi="Times New Roman"/>
          <w:sz w:val="24"/>
          <w:szCs w:val="24"/>
        </w:rPr>
        <w:t xml:space="preserve"> по исполнению им обязательств по договорам строительного подряда,</w:t>
      </w:r>
      <w:r w:rsidR="00A91761" w:rsidRPr="0042227D">
        <w:rPr>
          <w:rFonts w:ascii="Times New Roman" w:hAnsi="Times New Roman"/>
          <w:sz w:val="24"/>
          <w:szCs w:val="24"/>
        </w:rPr>
        <w:t xml:space="preserve"> договорам подряда на осуществление сноса,</w:t>
      </w:r>
      <w:r w:rsidRPr="0042227D">
        <w:rPr>
          <w:rFonts w:ascii="Times New Roman" w:hAnsi="Times New Roman"/>
          <w:sz w:val="24"/>
          <w:szCs w:val="24"/>
        </w:rPr>
        <w:t xml:space="preserve">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rsidR="00C612BA" w:rsidRPr="0042227D" w:rsidRDefault="00C612BA" w:rsidP="00C612BA">
      <w:pPr>
        <w:autoSpaceDE w:val="0"/>
        <w:autoSpaceDN w:val="0"/>
        <w:adjustRightInd w:val="0"/>
        <w:ind w:firstLine="567"/>
        <w:jc w:val="both"/>
        <w:outlineLvl w:val="0"/>
      </w:pPr>
      <w:r w:rsidRPr="0042227D">
        <w:t>2.</w:t>
      </w:r>
      <w:r w:rsidR="005F3A98" w:rsidRPr="0042227D">
        <w:t>2</w:t>
      </w:r>
      <w:r w:rsidRPr="0042227D">
        <w:t>.4. сбор и обработка информационных данных о деятельности члена Союза в целях осуществления Союзом анализа деятельности своих членов</w:t>
      </w:r>
      <w:r w:rsidR="00DA5F5E" w:rsidRPr="0042227D">
        <w:t>.</w:t>
      </w:r>
    </w:p>
    <w:p w:rsidR="005F3A98" w:rsidRPr="0042227D" w:rsidRDefault="005F3A98" w:rsidP="005F3A98">
      <w:pPr>
        <w:pStyle w:val="Default"/>
        <w:spacing w:before="120"/>
        <w:ind w:firstLine="567"/>
        <w:jc w:val="both"/>
        <w:rPr>
          <w:color w:val="auto"/>
        </w:rPr>
      </w:pPr>
      <w:r w:rsidRPr="0042227D">
        <w:rPr>
          <w:color w:val="auto"/>
        </w:rPr>
        <w:t xml:space="preserve">2.3. </w:t>
      </w:r>
      <w:r w:rsidRPr="0042227D">
        <w:rPr>
          <w:b/>
          <w:color w:val="auto"/>
        </w:rPr>
        <w:t>Предметом</w:t>
      </w:r>
      <w:r w:rsidRPr="0042227D">
        <w:rPr>
          <w:color w:val="auto"/>
        </w:rPr>
        <w:t xml:space="preserve"> контроля в соответствии с настоящим Положением является </w:t>
      </w:r>
      <w:r w:rsidRPr="0042227D">
        <w:rPr>
          <w:rFonts w:eastAsia="Times New Roman"/>
          <w:color w:val="auto"/>
          <w:lang w:eastAsia="ru-RU"/>
        </w:rPr>
        <w:t xml:space="preserve">проверка соблюдения и исполнения членами Союза: </w:t>
      </w:r>
    </w:p>
    <w:p w:rsidR="00443B20" w:rsidRPr="00FB5C79" w:rsidRDefault="005F3A98" w:rsidP="005F3A98">
      <w:pPr>
        <w:pStyle w:val="Bodytext1"/>
        <w:shd w:val="clear" w:color="auto" w:fill="auto"/>
        <w:tabs>
          <w:tab w:val="left" w:pos="1808"/>
        </w:tabs>
        <w:spacing w:before="0" w:line="240" w:lineRule="auto"/>
        <w:ind w:firstLine="567"/>
        <w:jc w:val="both"/>
        <w:rPr>
          <w:sz w:val="24"/>
          <w:szCs w:val="24"/>
        </w:rPr>
      </w:pPr>
      <w:r w:rsidRPr="00FB5C79">
        <w:rPr>
          <w:sz w:val="24"/>
          <w:szCs w:val="24"/>
        </w:rPr>
        <w:t>2.3.</w:t>
      </w:r>
      <w:r w:rsidR="0035314D" w:rsidRPr="00FB5C79">
        <w:rPr>
          <w:sz w:val="24"/>
          <w:szCs w:val="24"/>
        </w:rPr>
        <w:t>1</w:t>
      </w:r>
      <w:r w:rsidRPr="00FB5C79">
        <w:rPr>
          <w:sz w:val="24"/>
          <w:szCs w:val="24"/>
        </w:rPr>
        <w:t xml:space="preserve">. </w:t>
      </w:r>
      <w:r w:rsidR="00443B20" w:rsidRPr="00FB5C79">
        <w:rPr>
          <w:sz w:val="24"/>
          <w:szCs w:val="24"/>
        </w:rPr>
        <w:t>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Ассоциацией «Национальное объединение строителей»</w:t>
      </w:r>
      <w:r w:rsidR="0035314D" w:rsidRPr="00FB5C79">
        <w:rPr>
          <w:sz w:val="24"/>
          <w:szCs w:val="24"/>
        </w:rPr>
        <w:t xml:space="preserve">, требований стандартов и внутренних документов Союза, условий членства в Союзе; </w:t>
      </w:r>
      <w:r w:rsidR="00443B20" w:rsidRPr="00FB5C79">
        <w:rPr>
          <w:sz w:val="24"/>
          <w:szCs w:val="24"/>
        </w:rPr>
        <w:t>(далее - обязательные требования).</w:t>
      </w:r>
    </w:p>
    <w:p w:rsidR="00260A53" w:rsidRPr="00FB5C79" w:rsidRDefault="00260A53" w:rsidP="005F3A98">
      <w:pPr>
        <w:pStyle w:val="Bodytext1"/>
        <w:shd w:val="clear" w:color="auto" w:fill="auto"/>
        <w:tabs>
          <w:tab w:val="left" w:pos="1808"/>
        </w:tabs>
        <w:spacing w:before="0" w:line="240" w:lineRule="auto"/>
        <w:ind w:firstLine="567"/>
        <w:jc w:val="both"/>
        <w:rPr>
          <w:sz w:val="24"/>
          <w:szCs w:val="24"/>
        </w:rPr>
      </w:pPr>
      <w:r w:rsidRPr="00FB5C79">
        <w:rPr>
          <w:sz w:val="24"/>
          <w:szCs w:val="24"/>
        </w:rPr>
        <w:t>2.3.</w:t>
      </w:r>
      <w:r w:rsidR="0035314D" w:rsidRPr="00FB5C79">
        <w:rPr>
          <w:sz w:val="24"/>
          <w:szCs w:val="24"/>
        </w:rPr>
        <w:t>2</w:t>
      </w:r>
      <w:r w:rsidRPr="00FB5C79">
        <w:rPr>
          <w:sz w:val="24"/>
          <w:szCs w:val="24"/>
        </w:rPr>
        <w:t xml:space="preserve">. </w:t>
      </w:r>
      <w:r w:rsidR="00230489" w:rsidRPr="00FB5C79">
        <w:rPr>
          <w:sz w:val="24"/>
          <w:szCs w:val="24"/>
        </w:rPr>
        <w:t xml:space="preserve">предписаний </w:t>
      </w:r>
      <w:r w:rsidR="00443B20" w:rsidRPr="00FB5C79">
        <w:rPr>
          <w:sz w:val="24"/>
          <w:szCs w:val="24"/>
        </w:rPr>
        <w:t xml:space="preserve">об </w:t>
      </w:r>
      <w:r w:rsidRPr="00FB5C79">
        <w:rPr>
          <w:sz w:val="24"/>
          <w:szCs w:val="24"/>
        </w:rPr>
        <w:t>устранени</w:t>
      </w:r>
      <w:r w:rsidR="00443B20" w:rsidRPr="00FB5C79">
        <w:rPr>
          <w:sz w:val="24"/>
          <w:szCs w:val="24"/>
        </w:rPr>
        <w:t>и</w:t>
      </w:r>
      <w:r w:rsidRPr="00FB5C79">
        <w:rPr>
          <w:sz w:val="24"/>
          <w:szCs w:val="24"/>
        </w:rPr>
        <w:t xml:space="preserve"> выявленных нарушений обязательных требований;</w:t>
      </w:r>
    </w:p>
    <w:p w:rsidR="005F3A98" w:rsidRPr="00FB5C79" w:rsidRDefault="005F3A98" w:rsidP="005F3A98">
      <w:pPr>
        <w:shd w:val="clear" w:color="auto" w:fill="FFFFFF"/>
        <w:ind w:firstLine="567"/>
        <w:jc w:val="both"/>
      </w:pPr>
      <w:r w:rsidRPr="00FB5C79">
        <w:lastRenderedPageBreak/>
        <w:t>2.3.</w:t>
      </w:r>
      <w:r w:rsidR="0035314D" w:rsidRPr="00FB5C79">
        <w:t>3</w:t>
      </w:r>
      <w:r w:rsidRPr="00FB5C79">
        <w:t>.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5F3A98" w:rsidRPr="0042227D" w:rsidRDefault="005F3A98" w:rsidP="005F3A98">
      <w:pPr>
        <w:ind w:firstLine="567"/>
        <w:jc w:val="both"/>
      </w:pPr>
      <w:r w:rsidRPr="0042227D">
        <w:t>2.3.</w:t>
      </w:r>
      <w:r w:rsidR="0035314D" w:rsidRPr="0042227D">
        <w:t>4</w:t>
      </w:r>
      <w:r w:rsidRPr="0042227D">
        <w:t xml:space="preserve">.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Союза с использованием конкурентных способов заключения договоров, предельному размеру обязательств, </w:t>
      </w:r>
      <w:proofErr w:type="gramStart"/>
      <w:r w:rsidRPr="0042227D">
        <w:t>исходя из которого таким членом Союза был</w:t>
      </w:r>
      <w:proofErr w:type="gramEnd"/>
      <w:r w:rsidRPr="0042227D">
        <w:t xml:space="preserve"> внесен взнос в компенсационный фонд обеспечения договорных обязательств</w:t>
      </w:r>
      <w:r w:rsidR="00260A53" w:rsidRPr="0042227D">
        <w:t>.</w:t>
      </w:r>
    </w:p>
    <w:p w:rsidR="00C612BA" w:rsidRPr="0042227D" w:rsidRDefault="00C612BA" w:rsidP="00C612BA">
      <w:pPr>
        <w:spacing w:before="120" w:after="120"/>
        <w:jc w:val="center"/>
        <w:rPr>
          <w:rFonts w:eastAsia="Calibri"/>
          <w:b/>
          <w:bCs/>
          <w:lang w:eastAsia="en-US"/>
        </w:rPr>
      </w:pPr>
      <w:r w:rsidRPr="0042227D">
        <w:rPr>
          <w:rFonts w:eastAsia="Calibri"/>
          <w:b/>
          <w:bCs/>
          <w:lang w:eastAsia="en-US"/>
        </w:rPr>
        <w:t>3. Виды и формы проверок.</w:t>
      </w:r>
      <w:r w:rsidR="00D11612" w:rsidRPr="0042227D">
        <w:rPr>
          <w:rFonts w:eastAsia="Calibri"/>
          <w:b/>
          <w:bCs/>
          <w:lang w:eastAsia="en-US"/>
        </w:rPr>
        <w:t xml:space="preserve"> Уведомление члена Союза о проведении проверки.</w:t>
      </w:r>
    </w:p>
    <w:p w:rsidR="00C612BA" w:rsidRPr="0042227D" w:rsidRDefault="00C612BA" w:rsidP="00C612BA">
      <w:pPr>
        <w:ind w:firstLine="567"/>
        <w:jc w:val="both"/>
      </w:pPr>
      <w:r w:rsidRPr="0042227D">
        <w:t xml:space="preserve">3.1. </w:t>
      </w:r>
      <w:proofErr w:type="gramStart"/>
      <w:r w:rsidR="00DA5F5E" w:rsidRPr="0042227D">
        <w:rPr>
          <w:shd w:val="clear" w:color="auto" w:fill="FFFFFF"/>
        </w:rPr>
        <w:t>Контроль за</w:t>
      </w:r>
      <w:proofErr w:type="gramEnd"/>
      <w:r w:rsidR="00DA5F5E" w:rsidRPr="0042227D">
        <w:rPr>
          <w:shd w:val="clear" w:color="auto" w:fill="FFFFFF"/>
        </w:rPr>
        <w:t xml:space="preserve"> деятельностью членов Союза проводится Союзом путем проведения проверок.</w:t>
      </w:r>
      <w:r w:rsidR="00DA5F5E" w:rsidRPr="0042227D">
        <w:t xml:space="preserve"> </w:t>
      </w:r>
      <w:r w:rsidRPr="0042227D">
        <w:t>Проверки проводятся Контрольным комитетом.</w:t>
      </w:r>
    </w:p>
    <w:p w:rsidR="000427D4" w:rsidRPr="0042227D" w:rsidRDefault="00C612BA" w:rsidP="00C612BA">
      <w:pPr>
        <w:ind w:firstLine="567"/>
        <w:jc w:val="both"/>
      </w:pPr>
      <w:r w:rsidRPr="0042227D">
        <w:t>3.</w:t>
      </w:r>
      <w:r w:rsidR="00D760A3" w:rsidRPr="0042227D">
        <w:t>2</w:t>
      </w:r>
      <w:r w:rsidRPr="0042227D">
        <w:t>.</w:t>
      </w:r>
      <w:r w:rsidR="00D760A3" w:rsidRPr="0042227D">
        <w:t xml:space="preserve"> </w:t>
      </w:r>
      <w:r w:rsidRPr="0042227D">
        <w:t>Контрольный комитет проводит</w:t>
      </w:r>
      <w:r w:rsidR="000427D4" w:rsidRPr="0042227D">
        <w:t>:</w:t>
      </w:r>
    </w:p>
    <w:p w:rsidR="000427D4" w:rsidRPr="0042227D" w:rsidRDefault="008763F0" w:rsidP="00ED4E55">
      <w:pPr>
        <w:ind w:firstLine="1276"/>
        <w:jc w:val="both"/>
      </w:pPr>
      <w:r w:rsidRPr="0042227D">
        <w:t>(</w:t>
      </w:r>
      <w:r w:rsidR="000427D4" w:rsidRPr="0042227D">
        <w:t>▪</w:t>
      </w:r>
      <w:r w:rsidRPr="0042227D">
        <w:t xml:space="preserve"> </w:t>
      </w:r>
      <w:r w:rsidR="000427D4" w:rsidRPr="0042227D">
        <w:t>по видам</w:t>
      </w:r>
      <w:r w:rsidRPr="0042227D">
        <w:t>)</w:t>
      </w:r>
    </w:p>
    <w:p w:rsidR="000427D4" w:rsidRPr="0042227D" w:rsidRDefault="000427D4" w:rsidP="00ED4E55">
      <w:pPr>
        <w:ind w:firstLine="2552"/>
        <w:jc w:val="both"/>
      </w:pPr>
      <w:r w:rsidRPr="0042227D">
        <w:t>•п</w:t>
      </w:r>
      <w:r w:rsidR="00C612BA" w:rsidRPr="0042227D">
        <w:t>лановые</w:t>
      </w:r>
      <w:r w:rsidRPr="0042227D">
        <w:t xml:space="preserve"> проверки;</w:t>
      </w:r>
    </w:p>
    <w:p w:rsidR="000427D4" w:rsidRPr="0042227D" w:rsidRDefault="000427D4" w:rsidP="00ED4E55">
      <w:pPr>
        <w:ind w:firstLine="2552"/>
        <w:jc w:val="both"/>
      </w:pPr>
      <w:r w:rsidRPr="0042227D">
        <w:t>•</w:t>
      </w:r>
      <w:r w:rsidR="00C612BA" w:rsidRPr="0042227D">
        <w:t>внеплановые проверки</w:t>
      </w:r>
      <w:r w:rsidRPr="0042227D">
        <w:t>;</w:t>
      </w:r>
    </w:p>
    <w:p w:rsidR="00ED4E55" w:rsidRPr="0042227D" w:rsidRDefault="008763F0" w:rsidP="00ED4E55">
      <w:pPr>
        <w:ind w:firstLine="1276"/>
        <w:jc w:val="both"/>
      </w:pPr>
      <w:r w:rsidRPr="0042227D">
        <w:t>(</w:t>
      </w:r>
      <w:r w:rsidR="000427D4" w:rsidRPr="0042227D">
        <w:t>▪</w:t>
      </w:r>
      <w:r w:rsidRPr="0042227D">
        <w:t xml:space="preserve"> </w:t>
      </w:r>
      <w:r w:rsidR="000427D4" w:rsidRPr="0042227D">
        <w:t xml:space="preserve">по </w:t>
      </w:r>
      <w:r w:rsidR="00ED4E55" w:rsidRPr="0042227D">
        <w:t>форме</w:t>
      </w:r>
      <w:r w:rsidRPr="0042227D">
        <w:t>)</w:t>
      </w:r>
    </w:p>
    <w:p w:rsidR="00ED4E55" w:rsidRPr="0042227D" w:rsidRDefault="00ED4E55" w:rsidP="00ED4E55">
      <w:pPr>
        <w:ind w:firstLine="2552"/>
        <w:jc w:val="both"/>
      </w:pPr>
      <w:r w:rsidRPr="0042227D">
        <w:t>•документарные (камеральные) проверки;</w:t>
      </w:r>
    </w:p>
    <w:p w:rsidR="00ED4E55" w:rsidRPr="0042227D" w:rsidRDefault="00ED4E55" w:rsidP="00ED4E55">
      <w:pPr>
        <w:ind w:firstLine="2552"/>
        <w:jc w:val="both"/>
      </w:pPr>
      <w:r w:rsidRPr="0042227D">
        <w:t>•выездные проверки.</w:t>
      </w:r>
    </w:p>
    <w:p w:rsidR="00724A26" w:rsidRPr="0042227D" w:rsidRDefault="00724A26" w:rsidP="00724A26">
      <w:pPr>
        <w:ind w:firstLine="567"/>
        <w:jc w:val="both"/>
      </w:pPr>
      <w:r w:rsidRPr="0042227D">
        <w:t>3.3. Если иное не установлено настоящим Положением, член Союза предварительно уведомляется лицом</w:t>
      </w:r>
      <w:r w:rsidR="00DE53D0">
        <w:t>,</w:t>
      </w:r>
      <w:r w:rsidRPr="0042227D">
        <w:t xml:space="preserve"> ответственным за проведение проверки</w:t>
      </w:r>
      <w:r w:rsidR="00DE53D0">
        <w:t>,</w:t>
      </w:r>
      <w:r w:rsidRPr="0042227D">
        <w:t xml:space="preserve"> о проведении Союзом в отношении него проверки путем направления члену Союза Уведомления о проведении проверки (далее – Уведомление). </w:t>
      </w:r>
    </w:p>
    <w:p w:rsidR="00724A26" w:rsidRPr="0042227D" w:rsidRDefault="00724A26" w:rsidP="00724A26">
      <w:pPr>
        <w:ind w:firstLine="567"/>
        <w:jc w:val="both"/>
      </w:pPr>
      <w:r w:rsidRPr="0042227D">
        <w:t xml:space="preserve">3.3.1.О проведении проверки </w:t>
      </w:r>
      <w:r w:rsidR="00695A51" w:rsidRPr="0042227D">
        <w:t xml:space="preserve">Уведомление </w:t>
      </w:r>
      <w:r w:rsidRPr="0042227D">
        <w:t>долж</w:t>
      </w:r>
      <w:r w:rsidR="00695A51" w:rsidRPr="0042227D">
        <w:t>но</w:t>
      </w:r>
      <w:r w:rsidRPr="0042227D">
        <w:t xml:space="preserve"> быть </w:t>
      </w:r>
      <w:r w:rsidR="00695A51" w:rsidRPr="0042227D">
        <w:t>направлено</w:t>
      </w:r>
      <w:r w:rsidR="00FB5C79" w:rsidRPr="00FB5C79">
        <w:t xml:space="preserve"> </w:t>
      </w:r>
      <w:r w:rsidR="00FB5C79" w:rsidRPr="0042227D">
        <w:t>члену Союза</w:t>
      </w:r>
      <w:r w:rsidRPr="0042227D">
        <w:t>:</w:t>
      </w:r>
    </w:p>
    <w:p w:rsidR="00724A26" w:rsidRPr="0042227D" w:rsidRDefault="00724A26" w:rsidP="00724A26">
      <w:pPr>
        <w:ind w:firstLine="567"/>
        <w:jc w:val="both"/>
      </w:pPr>
      <w:r w:rsidRPr="0042227D">
        <w:t xml:space="preserve">- при проведении плановой проверки – не менее чем за </w:t>
      </w:r>
      <w:r w:rsidR="00695A51" w:rsidRPr="0042227D">
        <w:t>двадцать</w:t>
      </w:r>
      <w:r w:rsidRPr="0042227D">
        <w:t xml:space="preserve"> календарных дней до даты начала проведения проверки;</w:t>
      </w:r>
    </w:p>
    <w:p w:rsidR="00724A26" w:rsidRPr="0042227D" w:rsidRDefault="00724A26" w:rsidP="00724A26">
      <w:pPr>
        <w:ind w:firstLine="567"/>
        <w:jc w:val="both"/>
      </w:pPr>
      <w:r w:rsidRPr="0042227D">
        <w:t xml:space="preserve">- при проведении внеплановой проверки – не менее чем за </w:t>
      </w:r>
      <w:r w:rsidR="00695A51" w:rsidRPr="0042227D">
        <w:t>десять</w:t>
      </w:r>
      <w:r w:rsidRPr="0042227D">
        <w:t xml:space="preserve"> календарных дней до даты начала проведения проверки;</w:t>
      </w:r>
    </w:p>
    <w:p w:rsidR="00724A26" w:rsidRPr="0042227D" w:rsidRDefault="00724A26" w:rsidP="00724A26">
      <w:pPr>
        <w:ind w:firstLine="567"/>
        <w:jc w:val="both"/>
      </w:pPr>
      <w:r w:rsidRPr="0042227D">
        <w:t xml:space="preserve">3.3.2. Член Союза считается надлежащим </w:t>
      </w:r>
      <w:proofErr w:type="gramStart"/>
      <w:r w:rsidRPr="0042227D">
        <w:t>образом</w:t>
      </w:r>
      <w:proofErr w:type="gramEnd"/>
      <w:r w:rsidRPr="0042227D">
        <w:t xml:space="preserve"> уведомленным о прове</w:t>
      </w:r>
      <w:r w:rsidR="00495A5A" w:rsidRPr="0042227D">
        <w:t>дении в отношении него проверки</w:t>
      </w:r>
      <w:r w:rsidRPr="0042227D">
        <w:t>, если Уведомление:</w:t>
      </w:r>
    </w:p>
    <w:p w:rsidR="00724A26" w:rsidRPr="0042227D" w:rsidRDefault="00724A26" w:rsidP="00724A26">
      <w:pPr>
        <w:ind w:firstLine="567"/>
        <w:jc w:val="both"/>
      </w:pPr>
      <w:r w:rsidRPr="0042227D">
        <w:t>-</w:t>
      </w:r>
      <w:r w:rsidRPr="0042227D">
        <w:tab/>
        <w:t>вручено непосредственно члену Союза в лице его уполномоченного представителя;</w:t>
      </w:r>
    </w:p>
    <w:p w:rsidR="00724A26" w:rsidRPr="0042227D" w:rsidRDefault="00724A26" w:rsidP="001B1ED6">
      <w:pPr>
        <w:ind w:firstLine="1276"/>
        <w:jc w:val="both"/>
      </w:pPr>
      <w:r w:rsidRPr="0042227D">
        <w:t>или</w:t>
      </w:r>
    </w:p>
    <w:p w:rsidR="00724A26" w:rsidRPr="0042227D" w:rsidRDefault="00724A26" w:rsidP="00724A26">
      <w:pPr>
        <w:ind w:firstLine="567"/>
        <w:jc w:val="both"/>
      </w:pPr>
      <w:r w:rsidRPr="0042227D">
        <w:t>- направлено члену Союза заказным почтовым отправлением по адресу (месту нахождения), указанному в Едином государственном реестре юридических лиц на момент подписания Уведомления лицом, ответственным за проведение проверки;</w:t>
      </w:r>
    </w:p>
    <w:p w:rsidR="00724A26" w:rsidRPr="0042227D" w:rsidRDefault="00724A26" w:rsidP="001B1ED6">
      <w:pPr>
        <w:ind w:firstLine="1276"/>
        <w:jc w:val="both"/>
      </w:pPr>
      <w:r w:rsidRPr="0042227D">
        <w:t>или</w:t>
      </w:r>
    </w:p>
    <w:p w:rsidR="00724A26" w:rsidRPr="0042227D" w:rsidRDefault="00724A26" w:rsidP="00724A26">
      <w:pPr>
        <w:ind w:firstLine="567"/>
        <w:jc w:val="both"/>
      </w:pPr>
      <w:r w:rsidRPr="0042227D">
        <w:t>- направлено в виде электронного документа, подписанного усиленной квалифицированной электронной подписью, на адре</w:t>
      </w:r>
      <w:proofErr w:type="gramStart"/>
      <w:r w:rsidRPr="0042227D">
        <w:t>с(</w:t>
      </w:r>
      <w:proofErr w:type="gramEnd"/>
      <w:r w:rsidRPr="0042227D">
        <w:t>а) электронной почты члена Союза, указанный(</w:t>
      </w:r>
      <w:proofErr w:type="spellStart"/>
      <w:r w:rsidRPr="0042227D">
        <w:t>ые</w:t>
      </w:r>
      <w:proofErr w:type="spellEnd"/>
      <w:r w:rsidRPr="0042227D">
        <w:t>) в реестре членов Союза;</w:t>
      </w:r>
    </w:p>
    <w:p w:rsidR="00724A26" w:rsidRPr="0042227D" w:rsidRDefault="001B1ED6" w:rsidP="001B1ED6">
      <w:pPr>
        <w:ind w:firstLine="1276"/>
        <w:jc w:val="both"/>
      </w:pPr>
      <w:r w:rsidRPr="0042227D">
        <w:t>или</w:t>
      </w:r>
    </w:p>
    <w:p w:rsidR="00724A26" w:rsidRPr="0042227D" w:rsidRDefault="00724A26" w:rsidP="00724A26">
      <w:pPr>
        <w:ind w:firstLine="567"/>
        <w:jc w:val="both"/>
      </w:pPr>
      <w:r w:rsidRPr="00CA742C">
        <w:t>- направлено в виде его электронного образа (сканированной копии) с официального почтового адреса (почтового ящика) электронной почты Союза</w:t>
      </w:r>
      <w:r w:rsidR="00DE53D0" w:rsidRPr="00CA742C">
        <w:t>, указанного в государственном реестре</w:t>
      </w:r>
      <w:r w:rsidR="00CA742C" w:rsidRPr="00CA742C">
        <w:t xml:space="preserve"> саморегулируемых организаций, осуществляющих строительство,</w:t>
      </w:r>
      <w:r w:rsidRPr="00CA742C">
        <w:t xml:space="preserve"> на почтовы</w:t>
      </w:r>
      <w:proofErr w:type="gramStart"/>
      <w:r w:rsidRPr="00CA742C">
        <w:t>й(</w:t>
      </w:r>
      <w:proofErr w:type="gramEnd"/>
      <w:r w:rsidRPr="00CA742C">
        <w:t>е) адрес(а) электронной почты члена Союза, указанный(</w:t>
      </w:r>
      <w:proofErr w:type="spellStart"/>
      <w:r w:rsidRPr="00CA742C">
        <w:t>ые</w:t>
      </w:r>
      <w:proofErr w:type="spellEnd"/>
      <w:r w:rsidRPr="00CA742C">
        <w:t>) в реестре членов Союза.</w:t>
      </w:r>
    </w:p>
    <w:p w:rsidR="00724A26" w:rsidRPr="0042227D" w:rsidRDefault="00724A26" w:rsidP="00724A26">
      <w:pPr>
        <w:ind w:firstLine="567"/>
        <w:jc w:val="both"/>
      </w:pPr>
      <w:r w:rsidRPr="0042227D">
        <w:t xml:space="preserve">3.4. Датой направления </w:t>
      </w:r>
      <w:r w:rsidR="00FB5C79">
        <w:t xml:space="preserve">члену Союза </w:t>
      </w:r>
      <w:r w:rsidRPr="0042227D">
        <w:t xml:space="preserve">Уведомления является дата: </w:t>
      </w:r>
    </w:p>
    <w:p w:rsidR="00724A26" w:rsidRPr="0042227D" w:rsidRDefault="00724A26" w:rsidP="00724A26">
      <w:pPr>
        <w:ind w:firstLine="567"/>
        <w:jc w:val="both"/>
      </w:pPr>
      <w:r w:rsidRPr="0042227D">
        <w:t xml:space="preserve">- вручения Уведомления </w:t>
      </w:r>
      <w:r w:rsidR="00FB5C79">
        <w:t xml:space="preserve">его </w:t>
      </w:r>
      <w:r w:rsidRPr="0042227D">
        <w:t>уполномоченному представителю;</w:t>
      </w:r>
    </w:p>
    <w:p w:rsidR="00724A26" w:rsidRPr="0042227D" w:rsidRDefault="00724A26" w:rsidP="00724A26">
      <w:pPr>
        <w:ind w:firstLine="567"/>
        <w:jc w:val="both"/>
      </w:pPr>
      <w:r w:rsidRPr="0042227D">
        <w:t>- приема заказного почтового отправления с Уведомлением отделением почтовой связи;</w:t>
      </w:r>
    </w:p>
    <w:p w:rsidR="00724A26" w:rsidRPr="0042227D" w:rsidRDefault="00724A26" w:rsidP="00724A26">
      <w:pPr>
        <w:ind w:firstLine="567"/>
        <w:jc w:val="both"/>
      </w:pPr>
      <w:r w:rsidRPr="0042227D">
        <w:t xml:space="preserve">-дата </w:t>
      </w:r>
      <w:r w:rsidR="00FB5C79">
        <w:t>отправки</w:t>
      </w:r>
      <w:r w:rsidRPr="0042227D">
        <w:t xml:space="preserve"> Уведомления, оформленного в виде электронного документа, подписанного усиленной квалифицированной электронной подписью, на адре</w:t>
      </w:r>
      <w:proofErr w:type="gramStart"/>
      <w:r w:rsidRPr="0042227D">
        <w:t>с(</w:t>
      </w:r>
      <w:proofErr w:type="gramEnd"/>
      <w:r w:rsidRPr="0042227D">
        <w:t>а) электронной почты члена Союза.</w:t>
      </w:r>
    </w:p>
    <w:p w:rsidR="00724A26" w:rsidRPr="0042227D" w:rsidRDefault="00724A26" w:rsidP="00724A26">
      <w:pPr>
        <w:ind w:firstLine="567"/>
        <w:jc w:val="both"/>
      </w:pPr>
      <w:r w:rsidRPr="0042227D">
        <w:t xml:space="preserve">- дата </w:t>
      </w:r>
      <w:r w:rsidR="00FB5C79">
        <w:t>отправки</w:t>
      </w:r>
      <w:r w:rsidRPr="0042227D">
        <w:t xml:space="preserve"> письма, содержащего файл с электронным образом (сканированной копией) Уведомления, на адре</w:t>
      </w:r>
      <w:proofErr w:type="gramStart"/>
      <w:r w:rsidRPr="0042227D">
        <w:t>с(</w:t>
      </w:r>
      <w:proofErr w:type="gramEnd"/>
      <w:r w:rsidRPr="0042227D">
        <w:t>а) электронной почты члена Союза.</w:t>
      </w:r>
    </w:p>
    <w:p w:rsidR="00230489" w:rsidRPr="0042227D" w:rsidRDefault="00230489" w:rsidP="003D01ED">
      <w:pPr>
        <w:ind w:firstLine="567"/>
        <w:jc w:val="both"/>
      </w:pPr>
      <w:r w:rsidRPr="0042227D">
        <w:t xml:space="preserve">3.5. </w:t>
      </w:r>
      <w:r w:rsidR="00286A30" w:rsidRPr="0042227D">
        <w:t>Выбор способ</w:t>
      </w:r>
      <w:proofErr w:type="gramStart"/>
      <w:r w:rsidR="00286A30" w:rsidRPr="0042227D">
        <w:t>а(</w:t>
      </w:r>
      <w:proofErr w:type="spellStart"/>
      <w:proofErr w:type="gramEnd"/>
      <w:r w:rsidR="00286A30" w:rsidRPr="0042227D">
        <w:t>ов</w:t>
      </w:r>
      <w:proofErr w:type="spellEnd"/>
      <w:r w:rsidR="00286A30" w:rsidRPr="0042227D">
        <w:t>) уведомления члена Союза о предстоящей проверке, из указанных в п. 3.3.2. настоящего Положения, осуществляет л</w:t>
      </w:r>
      <w:r w:rsidR="002734E0" w:rsidRPr="0042227D">
        <w:t>ицо</w:t>
      </w:r>
      <w:r w:rsidR="00FB5C79">
        <w:t>,</w:t>
      </w:r>
      <w:r w:rsidR="002734E0" w:rsidRPr="0042227D">
        <w:t xml:space="preserve"> ответственное за проведение проверки.</w:t>
      </w:r>
    </w:p>
    <w:p w:rsidR="00D11612" w:rsidRPr="0042227D" w:rsidRDefault="00F505E9" w:rsidP="003D01ED">
      <w:pPr>
        <w:ind w:firstLine="567"/>
        <w:jc w:val="both"/>
      </w:pPr>
      <w:r w:rsidRPr="0042227D">
        <w:lastRenderedPageBreak/>
        <w:t>3.</w:t>
      </w:r>
      <w:r w:rsidR="008D44C8" w:rsidRPr="0042227D">
        <w:t>6</w:t>
      </w:r>
      <w:r w:rsidRPr="0042227D">
        <w:t xml:space="preserve">. </w:t>
      </w:r>
      <w:r w:rsidR="00D11612" w:rsidRPr="0042227D">
        <w:t>Уведомление должно содержать сведения об основаниях проверки, о сроках проведения проверки, о предмете, виде и форме проверки, о лице</w:t>
      </w:r>
      <w:r w:rsidR="00FB5C79">
        <w:t>,</w:t>
      </w:r>
      <w:r w:rsidR="00D11612" w:rsidRPr="0042227D">
        <w:t xml:space="preserve"> ответственном за проведение проверки и лицах, участвующих в проведение проверки, если такие назначены, перечень информации и документов, </w:t>
      </w:r>
      <w:r w:rsidR="007D3D9B" w:rsidRPr="0042227D">
        <w:t xml:space="preserve">подлежащих </w:t>
      </w:r>
      <w:r w:rsidR="00D11612" w:rsidRPr="0042227D">
        <w:t>представле</w:t>
      </w:r>
      <w:r w:rsidR="007D3D9B" w:rsidRPr="0042227D">
        <w:t>нию</w:t>
      </w:r>
      <w:r w:rsidR="00D11612" w:rsidRPr="0042227D">
        <w:t xml:space="preserve"> проверяемым членом Союза для проведения проверки, срок и место их представления</w:t>
      </w:r>
      <w:r w:rsidR="00D70DA1" w:rsidRPr="0042227D">
        <w:t>.</w:t>
      </w:r>
    </w:p>
    <w:p w:rsidR="00F357A4" w:rsidRPr="0042227D" w:rsidRDefault="00D760A3" w:rsidP="002307F9">
      <w:pPr>
        <w:spacing w:before="120" w:after="120"/>
        <w:jc w:val="center"/>
        <w:rPr>
          <w:b/>
        </w:rPr>
      </w:pPr>
      <w:r w:rsidRPr="0042227D">
        <w:rPr>
          <w:b/>
        </w:rPr>
        <w:t>4</w:t>
      </w:r>
      <w:r w:rsidR="00F357A4" w:rsidRPr="0042227D">
        <w:rPr>
          <w:b/>
        </w:rPr>
        <w:t>. Порядок</w:t>
      </w:r>
      <w:r w:rsidR="00FD0354" w:rsidRPr="0042227D">
        <w:rPr>
          <w:b/>
        </w:rPr>
        <w:t xml:space="preserve"> организации и проведения плановых проверок</w:t>
      </w:r>
    </w:p>
    <w:p w:rsidR="008D5D86" w:rsidRPr="0042227D" w:rsidRDefault="00D760A3" w:rsidP="0065487C">
      <w:pPr>
        <w:ind w:firstLine="567"/>
        <w:jc w:val="both"/>
      </w:pPr>
      <w:r w:rsidRPr="0042227D">
        <w:t>4</w:t>
      </w:r>
      <w:r w:rsidR="00C612BA" w:rsidRPr="0042227D">
        <w:t xml:space="preserve">.1. </w:t>
      </w:r>
      <w:r w:rsidR="00CF6C45" w:rsidRPr="0042227D">
        <w:t>Проведение п</w:t>
      </w:r>
      <w:r w:rsidR="00C612BA" w:rsidRPr="0042227D">
        <w:t>ланов</w:t>
      </w:r>
      <w:r w:rsidR="00CF6C45" w:rsidRPr="0042227D">
        <w:t xml:space="preserve">ых </w:t>
      </w:r>
      <w:r w:rsidR="00C612BA" w:rsidRPr="0042227D">
        <w:t>провер</w:t>
      </w:r>
      <w:r w:rsidR="00CF6C45" w:rsidRPr="0042227D">
        <w:t>о</w:t>
      </w:r>
      <w:r w:rsidR="00C612BA" w:rsidRPr="0042227D">
        <w:t>к</w:t>
      </w:r>
      <w:r w:rsidR="00CF6C45" w:rsidRPr="0042227D">
        <w:t xml:space="preserve"> осуществляется в соответствии с ежегодным</w:t>
      </w:r>
      <w:r w:rsidR="00C612BA" w:rsidRPr="0042227D">
        <w:t xml:space="preserve"> План</w:t>
      </w:r>
      <w:r w:rsidR="00CF6C45" w:rsidRPr="0042227D">
        <w:t>ом</w:t>
      </w:r>
      <w:r w:rsidR="00C612BA" w:rsidRPr="0042227D">
        <w:t xml:space="preserve"> проведения проверок, разрабатываемы</w:t>
      </w:r>
      <w:r w:rsidR="00CF6C45" w:rsidRPr="0042227D">
        <w:t>м</w:t>
      </w:r>
      <w:r w:rsidR="00C612BA" w:rsidRPr="0042227D">
        <w:t xml:space="preserve"> Контрольным комитетом и утверждаемы</w:t>
      </w:r>
      <w:r w:rsidR="00CF6C45" w:rsidRPr="0042227D">
        <w:t>м</w:t>
      </w:r>
      <w:r w:rsidR="00C612BA" w:rsidRPr="0042227D">
        <w:t xml:space="preserve"> Председателем/Заместителем председателя Контрольного </w:t>
      </w:r>
      <w:r w:rsidR="00CF6C45" w:rsidRPr="0042227D">
        <w:t>комитета</w:t>
      </w:r>
      <w:r w:rsidR="00C612BA" w:rsidRPr="0042227D">
        <w:t>. План проведения проверок разрабатывается и утверждается ежегодно на предстоящий календарный год не позднее 10 рабочих дней предшес</w:t>
      </w:r>
      <w:r w:rsidR="00B1103A" w:rsidRPr="0042227D">
        <w:t>твующих началу очередного года.</w:t>
      </w:r>
    </w:p>
    <w:p w:rsidR="008D5D86" w:rsidRPr="0042227D" w:rsidRDefault="00D760A3" w:rsidP="0065487C">
      <w:pPr>
        <w:ind w:firstLine="567"/>
        <w:jc w:val="both"/>
      </w:pPr>
      <w:r w:rsidRPr="0042227D">
        <w:t xml:space="preserve">4.2. </w:t>
      </w:r>
      <w:r w:rsidR="006855E2" w:rsidRPr="0042227D">
        <w:t>План проведения проверок по каждому члену Союза, в отношении которого запланировано проведение плановой проверки,</w:t>
      </w:r>
      <w:r w:rsidR="008D5D86" w:rsidRPr="0042227D">
        <w:t xml:space="preserve"> </w:t>
      </w:r>
      <w:r w:rsidR="0075301B" w:rsidRPr="0042227D">
        <w:t xml:space="preserve">должен </w:t>
      </w:r>
      <w:r w:rsidR="008D5D86" w:rsidRPr="0042227D">
        <w:t>содерж</w:t>
      </w:r>
      <w:r w:rsidR="0075301B" w:rsidRPr="0042227D">
        <w:t>а</w:t>
      </w:r>
      <w:r w:rsidR="008D5D86" w:rsidRPr="0042227D">
        <w:t>т</w:t>
      </w:r>
      <w:r w:rsidR="0075301B" w:rsidRPr="0042227D">
        <w:t>ь</w:t>
      </w:r>
      <w:r w:rsidR="008D5D86" w:rsidRPr="0042227D">
        <w:t xml:space="preserve"> следующие сведения:</w:t>
      </w:r>
    </w:p>
    <w:p w:rsidR="008D5D86"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н</w:t>
      </w:r>
      <w:r w:rsidR="008D5D86" w:rsidRPr="0042227D">
        <w:rPr>
          <w:rFonts w:ascii="Times New Roman" w:hAnsi="Times New Roman"/>
          <w:sz w:val="24"/>
          <w:szCs w:val="24"/>
        </w:rPr>
        <w:t>омер проверки</w:t>
      </w:r>
      <w:r w:rsidRPr="0042227D">
        <w:rPr>
          <w:rFonts w:ascii="Times New Roman" w:hAnsi="Times New Roman"/>
          <w:sz w:val="24"/>
          <w:szCs w:val="24"/>
        </w:rPr>
        <w:t>;</w:t>
      </w:r>
    </w:p>
    <w:p w:rsidR="008D5D86"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с</w:t>
      </w:r>
      <w:r w:rsidR="008D5D86" w:rsidRPr="0042227D">
        <w:rPr>
          <w:rFonts w:ascii="Times New Roman" w:hAnsi="Times New Roman"/>
          <w:sz w:val="24"/>
          <w:szCs w:val="24"/>
        </w:rPr>
        <w:t>окращенное наименование члена Союза</w:t>
      </w:r>
      <w:r w:rsidRPr="0042227D">
        <w:rPr>
          <w:rFonts w:ascii="Times New Roman" w:hAnsi="Times New Roman"/>
          <w:sz w:val="24"/>
          <w:szCs w:val="24"/>
        </w:rPr>
        <w:t>;</w:t>
      </w:r>
    </w:p>
    <w:p w:rsidR="006855E2"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ИНН члена Союза;</w:t>
      </w:r>
    </w:p>
    <w:p w:rsidR="008D5D86"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ф</w:t>
      </w:r>
      <w:r w:rsidR="008D5D86" w:rsidRPr="0042227D">
        <w:rPr>
          <w:rFonts w:ascii="Times New Roman" w:hAnsi="Times New Roman"/>
          <w:sz w:val="24"/>
          <w:szCs w:val="24"/>
        </w:rPr>
        <w:t>орма проверки</w:t>
      </w:r>
      <w:r w:rsidRPr="0042227D">
        <w:rPr>
          <w:rFonts w:ascii="Times New Roman" w:hAnsi="Times New Roman"/>
          <w:sz w:val="24"/>
          <w:szCs w:val="24"/>
        </w:rPr>
        <w:t>;</w:t>
      </w:r>
    </w:p>
    <w:p w:rsidR="008D5D86"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п</w:t>
      </w:r>
      <w:r w:rsidR="008D5D86" w:rsidRPr="0042227D">
        <w:rPr>
          <w:rFonts w:ascii="Times New Roman" w:hAnsi="Times New Roman"/>
          <w:sz w:val="24"/>
          <w:szCs w:val="24"/>
        </w:rPr>
        <w:t>редмет проверки</w:t>
      </w:r>
      <w:r w:rsidRPr="0042227D">
        <w:rPr>
          <w:rFonts w:ascii="Times New Roman" w:hAnsi="Times New Roman"/>
          <w:sz w:val="24"/>
          <w:szCs w:val="24"/>
        </w:rPr>
        <w:t>;</w:t>
      </w:r>
    </w:p>
    <w:p w:rsidR="008D5D86" w:rsidRPr="0042227D" w:rsidRDefault="006855E2" w:rsidP="0065487C">
      <w:pPr>
        <w:pStyle w:val="af7"/>
        <w:numPr>
          <w:ilvl w:val="0"/>
          <w:numId w:val="20"/>
        </w:numPr>
        <w:spacing w:after="0" w:line="240" w:lineRule="auto"/>
        <w:ind w:left="1281" w:hanging="430"/>
        <w:jc w:val="both"/>
        <w:rPr>
          <w:rFonts w:ascii="Times New Roman" w:hAnsi="Times New Roman"/>
          <w:sz w:val="24"/>
          <w:szCs w:val="24"/>
        </w:rPr>
      </w:pPr>
      <w:r w:rsidRPr="0042227D">
        <w:rPr>
          <w:rFonts w:ascii="Times New Roman" w:hAnsi="Times New Roman"/>
          <w:sz w:val="24"/>
          <w:szCs w:val="24"/>
        </w:rPr>
        <w:t>с</w:t>
      </w:r>
      <w:r w:rsidR="008D5D86" w:rsidRPr="0042227D">
        <w:rPr>
          <w:rFonts w:ascii="Times New Roman" w:hAnsi="Times New Roman"/>
          <w:sz w:val="24"/>
          <w:szCs w:val="24"/>
        </w:rPr>
        <w:t>роки проведения проверки (начало и окончание)</w:t>
      </w:r>
      <w:r w:rsidRPr="0042227D">
        <w:rPr>
          <w:rFonts w:ascii="Times New Roman" w:hAnsi="Times New Roman"/>
          <w:sz w:val="24"/>
          <w:szCs w:val="24"/>
        </w:rPr>
        <w:t>.</w:t>
      </w:r>
    </w:p>
    <w:p w:rsidR="00C612BA" w:rsidRPr="0042227D" w:rsidRDefault="00D760A3" w:rsidP="0065487C">
      <w:pPr>
        <w:ind w:firstLine="567"/>
        <w:jc w:val="both"/>
      </w:pPr>
      <w:r w:rsidRPr="0042227D">
        <w:t xml:space="preserve">4.3. </w:t>
      </w:r>
      <w:r w:rsidR="00C612BA" w:rsidRPr="0042227D">
        <w:t xml:space="preserve">План проведения проверок на предстоящий календарный год размещается на сайте Союза в сети «Интернет» и </w:t>
      </w:r>
      <w:r w:rsidR="00F357A4" w:rsidRPr="0042227D">
        <w:t>направля</w:t>
      </w:r>
      <w:r w:rsidR="0075301B" w:rsidRPr="0042227D">
        <w:t>е</w:t>
      </w:r>
      <w:r w:rsidR="00F357A4" w:rsidRPr="0042227D">
        <w:t>тся</w:t>
      </w:r>
      <w:r w:rsidR="00C612BA" w:rsidRPr="0042227D">
        <w:t xml:space="preserve"> в орган надзора за саморегулируемыми организациями в течение трех рабочих дней с момента его утверждения.</w:t>
      </w:r>
      <w:r w:rsidR="007F051B" w:rsidRPr="0042227D">
        <w:t xml:space="preserve"> Размещение на официальном сайте Союза ежегодного Плана проверок является фактом официального уведомления членов Союза о плане проведения мероприятий по контролю.</w:t>
      </w:r>
    </w:p>
    <w:p w:rsidR="00ED2141" w:rsidRPr="0042227D" w:rsidRDefault="00D760A3" w:rsidP="0065487C">
      <w:pPr>
        <w:ind w:firstLine="567"/>
        <w:jc w:val="both"/>
      </w:pPr>
      <w:r w:rsidRPr="0042227D">
        <w:rPr>
          <w:shd w:val="clear" w:color="auto" w:fill="FFFFFF"/>
        </w:rPr>
        <w:t xml:space="preserve">4.4. </w:t>
      </w:r>
      <w:r w:rsidR="00ED2141" w:rsidRPr="0042227D">
        <w:t xml:space="preserve">Член Союза включается в План проведения проверок на </w:t>
      </w:r>
      <w:r w:rsidR="001D7E02" w:rsidRPr="0042227D">
        <w:t>очередной календарный</w:t>
      </w:r>
      <w:r w:rsidR="00ED2141" w:rsidRPr="0042227D">
        <w:t xml:space="preserve"> год при наличии хотя бы одного из следующих оснований:</w:t>
      </w:r>
    </w:p>
    <w:p w:rsidR="00FD0354" w:rsidRPr="0042227D" w:rsidRDefault="00C612BA" w:rsidP="0065487C">
      <w:pPr>
        <w:pStyle w:val="af7"/>
        <w:numPr>
          <w:ilvl w:val="0"/>
          <w:numId w:val="21"/>
        </w:numPr>
        <w:spacing w:after="0" w:line="240" w:lineRule="auto"/>
        <w:ind w:left="0" w:firstLine="851"/>
        <w:jc w:val="both"/>
        <w:rPr>
          <w:rFonts w:ascii="Times New Roman" w:hAnsi="Times New Roman"/>
          <w:sz w:val="24"/>
          <w:szCs w:val="24"/>
          <w:shd w:val="clear" w:color="auto" w:fill="FFFFFF"/>
        </w:rPr>
      </w:pPr>
      <w:r w:rsidRPr="0042227D">
        <w:rPr>
          <w:rFonts w:ascii="Times New Roman" w:hAnsi="Times New Roman"/>
          <w:sz w:val="24"/>
          <w:szCs w:val="24"/>
        </w:rPr>
        <w:t xml:space="preserve">наличие у </w:t>
      </w:r>
      <w:r w:rsidRPr="0042227D">
        <w:rPr>
          <w:rFonts w:ascii="Times New Roman" w:hAnsi="Times New Roman"/>
          <w:spacing w:val="-6"/>
          <w:sz w:val="24"/>
          <w:szCs w:val="24"/>
        </w:rPr>
        <w:t xml:space="preserve">члена </w:t>
      </w:r>
      <w:r w:rsidRPr="0042227D">
        <w:rPr>
          <w:rFonts w:ascii="Times New Roman" w:hAnsi="Times New Roman"/>
          <w:sz w:val="24"/>
          <w:szCs w:val="24"/>
        </w:rPr>
        <w:t>Союза</w:t>
      </w:r>
      <w:r w:rsidRPr="0042227D">
        <w:rPr>
          <w:rFonts w:ascii="Times New Roman" w:hAnsi="Times New Roman"/>
          <w:spacing w:val="-6"/>
          <w:sz w:val="24"/>
          <w:szCs w:val="24"/>
        </w:rPr>
        <w:t xml:space="preserve"> права </w:t>
      </w:r>
      <w:r w:rsidRPr="0042227D">
        <w:rPr>
          <w:rFonts w:ascii="Times New Roman" w:hAnsi="Times New Roman"/>
          <w:sz w:val="24"/>
          <w:szCs w:val="24"/>
        </w:rPr>
        <w:t>участия в заключени</w:t>
      </w:r>
      <w:r w:rsidR="00581D0F" w:rsidRPr="0042227D">
        <w:rPr>
          <w:rFonts w:ascii="Times New Roman" w:hAnsi="Times New Roman"/>
          <w:sz w:val="24"/>
          <w:szCs w:val="24"/>
        </w:rPr>
        <w:t>е</w:t>
      </w:r>
      <w:r w:rsidRPr="0042227D">
        <w:rPr>
          <w:rFonts w:ascii="Times New Roman" w:hAnsi="Times New Roman"/>
          <w:sz w:val="24"/>
          <w:szCs w:val="24"/>
          <w:shd w:val="clear" w:color="auto" w:fill="FFFFFF"/>
        </w:rPr>
        <w:t xml:space="preserve"> договоров строительного подряда</w:t>
      </w:r>
      <w:r w:rsidR="00FD0354" w:rsidRPr="0042227D">
        <w:rPr>
          <w:rFonts w:ascii="Times New Roman" w:hAnsi="Times New Roman"/>
          <w:sz w:val="24"/>
          <w:szCs w:val="24"/>
          <w:shd w:val="clear" w:color="auto" w:fill="FFFFFF"/>
        </w:rPr>
        <w:t xml:space="preserve">, </w:t>
      </w:r>
      <w:r w:rsidR="00FD0354" w:rsidRPr="0042227D">
        <w:rPr>
          <w:rFonts w:ascii="Times New Roman" w:hAnsi="Times New Roman"/>
          <w:sz w:val="24"/>
          <w:szCs w:val="24"/>
        </w:rPr>
        <w:t>договоров подряда на осуществление сноса</w:t>
      </w:r>
      <w:r w:rsidRPr="0042227D">
        <w:rPr>
          <w:rFonts w:ascii="Times New Roman" w:hAnsi="Times New Roman"/>
          <w:sz w:val="24"/>
          <w:szCs w:val="24"/>
          <w:shd w:val="clear" w:color="auto" w:fill="FFFFFF"/>
        </w:rPr>
        <w:t xml:space="preserve"> с использованием конкурентных способов заключения договоров</w:t>
      </w:r>
      <w:r w:rsidR="001D7E02" w:rsidRPr="0042227D">
        <w:rPr>
          <w:rFonts w:ascii="Times New Roman" w:hAnsi="Times New Roman"/>
          <w:sz w:val="24"/>
          <w:szCs w:val="24"/>
          <w:shd w:val="clear" w:color="auto" w:fill="FFFFFF"/>
        </w:rPr>
        <w:t>;</w:t>
      </w:r>
    </w:p>
    <w:p w:rsidR="00C612BA" w:rsidRPr="0042227D" w:rsidRDefault="00C612BA" w:rsidP="0065487C">
      <w:pPr>
        <w:pStyle w:val="af7"/>
        <w:numPr>
          <w:ilvl w:val="0"/>
          <w:numId w:val="21"/>
        </w:numPr>
        <w:spacing w:after="0" w:line="240" w:lineRule="auto"/>
        <w:ind w:left="0" w:firstLine="851"/>
        <w:jc w:val="both"/>
        <w:rPr>
          <w:rFonts w:ascii="Times New Roman" w:hAnsi="Times New Roman"/>
          <w:sz w:val="24"/>
          <w:szCs w:val="24"/>
        </w:rPr>
      </w:pPr>
      <w:r w:rsidRPr="0042227D">
        <w:rPr>
          <w:rFonts w:ascii="Times New Roman" w:hAnsi="Times New Roman"/>
          <w:sz w:val="24"/>
          <w:szCs w:val="24"/>
        </w:rPr>
        <w:t>истечение двух лет с</w:t>
      </w:r>
      <w:r w:rsidR="00581D0F" w:rsidRPr="0042227D">
        <w:rPr>
          <w:rFonts w:ascii="Times New Roman" w:hAnsi="Times New Roman"/>
          <w:sz w:val="24"/>
          <w:szCs w:val="24"/>
        </w:rPr>
        <w:t>о</w:t>
      </w:r>
      <w:r w:rsidRPr="0042227D">
        <w:rPr>
          <w:rFonts w:ascii="Times New Roman" w:hAnsi="Times New Roman"/>
          <w:sz w:val="24"/>
          <w:szCs w:val="24"/>
        </w:rPr>
        <w:t xml:space="preserve"> </w:t>
      </w:r>
      <w:r w:rsidR="00581D0F" w:rsidRPr="0042227D">
        <w:rPr>
          <w:rFonts w:ascii="Times New Roman" w:hAnsi="Times New Roman"/>
          <w:sz w:val="24"/>
          <w:szCs w:val="24"/>
        </w:rPr>
        <w:t>дня</w:t>
      </w:r>
      <w:r w:rsidRPr="0042227D">
        <w:rPr>
          <w:rFonts w:ascii="Times New Roman" w:hAnsi="Times New Roman"/>
          <w:sz w:val="24"/>
          <w:szCs w:val="24"/>
        </w:rPr>
        <w:t xml:space="preserve"> вступления в Союз или с</w:t>
      </w:r>
      <w:r w:rsidR="00581D0F" w:rsidRPr="0042227D">
        <w:rPr>
          <w:rFonts w:ascii="Times New Roman" w:hAnsi="Times New Roman"/>
          <w:sz w:val="24"/>
          <w:szCs w:val="24"/>
        </w:rPr>
        <w:t>о</w:t>
      </w:r>
      <w:r w:rsidRPr="0042227D">
        <w:rPr>
          <w:rFonts w:ascii="Times New Roman" w:hAnsi="Times New Roman"/>
          <w:sz w:val="24"/>
          <w:szCs w:val="24"/>
        </w:rPr>
        <w:t xml:space="preserve"> д</w:t>
      </w:r>
      <w:r w:rsidR="00581D0F" w:rsidRPr="0042227D">
        <w:rPr>
          <w:rFonts w:ascii="Times New Roman" w:hAnsi="Times New Roman"/>
          <w:sz w:val="24"/>
          <w:szCs w:val="24"/>
        </w:rPr>
        <w:t>ня</w:t>
      </w:r>
      <w:r w:rsidRPr="0042227D">
        <w:rPr>
          <w:rFonts w:ascii="Times New Roman" w:hAnsi="Times New Roman"/>
          <w:sz w:val="24"/>
          <w:szCs w:val="24"/>
        </w:rPr>
        <w:t xml:space="preserve"> окончания проведения в отношении его последней плановой проверки</w:t>
      </w:r>
      <w:r w:rsidR="00B1103A" w:rsidRPr="0042227D">
        <w:rPr>
          <w:rFonts w:ascii="Times New Roman" w:hAnsi="Times New Roman"/>
          <w:sz w:val="24"/>
          <w:szCs w:val="24"/>
        </w:rPr>
        <w:t>;</w:t>
      </w:r>
    </w:p>
    <w:p w:rsidR="00FD0354" w:rsidRPr="0042227D" w:rsidRDefault="00B1103A" w:rsidP="0065487C">
      <w:pPr>
        <w:pStyle w:val="af7"/>
        <w:numPr>
          <w:ilvl w:val="0"/>
          <w:numId w:val="21"/>
        </w:numPr>
        <w:spacing w:after="0" w:line="240" w:lineRule="auto"/>
        <w:ind w:left="0" w:firstLine="851"/>
        <w:jc w:val="both"/>
        <w:rPr>
          <w:rFonts w:ascii="Times New Roman" w:hAnsi="Times New Roman"/>
          <w:sz w:val="24"/>
          <w:szCs w:val="24"/>
        </w:rPr>
      </w:pPr>
      <w:r w:rsidRPr="0042227D">
        <w:rPr>
          <w:rFonts w:ascii="Times New Roman" w:hAnsi="Times New Roman"/>
          <w:sz w:val="24"/>
          <w:szCs w:val="24"/>
        </w:rPr>
        <w:t xml:space="preserve">если </w:t>
      </w:r>
      <w:r w:rsidR="00ED2141" w:rsidRPr="0042227D">
        <w:rPr>
          <w:rFonts w:ascii="Times New Roman" w:hAnsi="Times New Roman"/>
          <w:sz w:val="24"/>
          <w:szCs w:val="24"/>
        </w:rPr>
        <w:t xml:space="preserve">при применении </w:t>
      </w:r>
      <w:proofErr w:type="gramStart"/>
      <w:r w:rsidR="00ED2141" w:rsidRPr="0042227D">
        <w:rPr>
          <w:rFonts w:ascii="Times New Roman" w:hAnsi="Times New Roman"/>
          <w:sz w:val="24"/>
          <w:szCs w:val="24"/>
        </w:rPr>
        <w:t>риск-ориентированного</w:t>
      </w:r>
      <w:proofErr w:type="gramEnd"/>
      <w:r w:rsidR="00ED2141" w:rsidRPr="0042227D">
        <w:rPr>
          <w:rFonts w:ascii="Times New Roman" w:hAnsi="Times New Roman"/>
          <w:sz w:val="24"/>
          <w:szCs w:val="24"/>
        </w:rPr>
        <w:t xml:space="preserve"> подхода</w:t>
      </w:r>
      <w:r w:rsidR="000C6B14" w:rsidRPr="0042227D">
        <w:rPr>
          <w:rStyle w:val="af1"/>
          <w:rFonts w:ascii="Times New Roman" w:hAnsi="Times New Roman"/>
          <w:sz w:val="24"/>
          <w:szCs w:val="24"/>
        </w:rPr>
        <w:footnoteReference w:id="1"/>
      </w:r>
      <w:r w:rsidR="00ED2141" w:rsidRPr="0042227D">
        <w:rPr>
          <w:rFonts w:ascii="Times New Roman" w:hAnsi="Times New Roman"/>
          <w:sz w:val="24"/>
          <w:szCs w:val="24"/>
        </w:rPr>
        <w:t xml:space="preserve"> </w:t>
      </w:r>
      <w:r w:rsidR="001D7E02" w:rsidRPr="0042227D">
        <w:rPr>
          <w:rFonts w:ascii="Times New Roman" w:hAnsi="Times New Roman"/>
          <w:sz w:val="24"/>
          <w:szCs w:val="24"/>
        </w:rPr>
        <w:t>(</w:t>
      </w:r>
      <w:r w:rsidR="00ED2141" w:rsidRPr="0042227D">
        <w:rPr>
          <w:rFonts w:ascii="Times New Roman" w:hAnsi="Times New Roman"/>
          <w:sz w:val="24"/>
          <w:szCs w:val="24"/>
        </w:rPr>
        <w:t>при организации контроля за деятельностью члена Союза</w:t>
      </w:r>
      <w:r w:rsidR="001D7E02" w:rsidRPr="0042227D">
        <w:rPr>
          <w:rFonts w:ascii="Times New Roman" w:hAnsi="Times New Roman"/>
          <w:sz w:val="24"/>
          <w:szCs w:val="24"/>
        </w:rPr>
        <w:t>)</w:t>
      </w:r>
      <w:r w:rsidR="00ED2141" w:rsidRPr="0042227D">
        <w:rPr>
          <w:rFonts w:ascii="Times New Roman" w:hAnsi="Times New Roman"/>
          <w:sz w:val="24"/>
          <w:szCs w:val="24"/>
        </w:rPr>
        <w:t xml:space="preserve"> </w:t>
      </w:r>
      <w:r w:rsidR="001D7E02" w:rsidRPr="0042227D">
        <w:rPr>
          <w:rFonts w:ascii="Times New Roman" w:hAnsi="Times New Roman"/>
          <w:sz w:val="24"/>
          <w:szCs w:val="24"/>
        </w:rPr>
        <w:t xml:space="preserve">периодичность проведения плановых проверок в отношении члена Союза </w:t>
      </w:r>
      <w:r w:rsidR="00ED2141" w:rsidRPr="0042227D">
        <w:rPr>
          <w:rFonts w:ascii="Times New Roman" w:hAnsi="Times New Roman"/>
          <w:sz w:val="24"/>
          <w:szCs w:val="24"/>
        </w:rPr>
        <w:t>установлена 1</w:t>
      </w:r>
      <w:r w:rsidR="00FB5C79">
        <w:rPr>
          <w:rFonts w:ascii="Times New Roman" w:hAnsi="Times New Roman"/>
          <w:sz w:val="24"/>
          <w:szCs w:val="24"/>
        </w:rPr>
        <w:t xml:space="preserve"> </w:t>
      </w:r>
      <w:r w:rsidR="00ED2141" w:rsidRPr="0042227D">
        <w:rPr>
          <w:rFonts w:ascii="Times New Roman" w:hAnsi="Times New Roman"/>
          <w:sz w:val="24"/>
          <w:szCs w:val="24"/>
        </w:rPr>
        <w:t>раз в год.</w:t>
      </w:r>
    </w:p>
    <w:p w:rsidR="00C612BA" w:rsidRPr="0042227D" w:rsidRDefault="0065487C" w:rsidP="0065487C">
      <w:pPr>
        <w:ind w:firstLine="567"/>
        <w:jc w:val="both"/>
      </w:pPr>
      <w:r w:rsidRPr="0042227D">
        <w:t>4.5</w:t>
      </w:r>
      <w:r w:rsidR="00C612BA" w:rsidRPr="0042227D">
        <w:t>. Также в План проведения проверок на очередной календарный год могут включаться члены Союза</w:t>
      </w:r>
      <w:r w:rsidR="00CF6C45" w:rsidRPr="0042227D">
        <w:t>, в отношении которых</w:t>
      </w:r>
      <w:r w:rsidR="00C612BA" w:rsidRPr="0042227D">
        <w:t>:</w:t>
      </w:r>
    </w:p>
    <w:p w:rsidR="00C612BA" w:rsidRPr="0042227D" w:rsidRDefault="00C612BA" w:rsidP="0065487C">
      <w:pPr>
        <w:pStyle w:val="af7"/>
        <w:numPr>
          <w:ilvl w:val="0"/>
          <w:numId w:val="16"/>
        </w:numPr>
        <w:tabs>
          <w:tab w:val="left" w:pos="284"/>
        </w:tabs>
        <w:spacing w:after="0" w:line="240" w:lineRule="auto"/>
        <w:ind w:left="0" w:firstLine="567"/>
        <w:jc w:val="both"/>
        <w:rPr>
          <w:rFonts w:ascii="Times New Roman" w:hAnsi="Times New Roman"/>
          <w:sz w:val="24"/>
          <w:szCs w:val="24"/>
        </w:rPr>
      </w:pPr>
      <w:r w:rsidRPr="0042227D">
        <w:rPr>
          <w:rFonts w:ascii="Times New Roman" w:hAnsi="Times New Roman"/>
          <w:sz w:val="24"/>
          <w:szCs w:val="24"/>
        </w:rPr>
        <w:t>в текущем году был</w:t>
      </w:r>
      <w:proofErr w:type="gramStart"/>
      <w:r w:rsidRPr="0042227D">
        <w:rPr>
          <w:rFonts w:ascii="Times New Roman" w:hAnsi="Times New Roman"/>
          <w:sz w:val="24"/>
          <w:szCs w:val="24"/>
        </w:rPr>
        <w:t>а</w:t>
      </w:r>
      <w:r w:rsidR="00581D0F" w:rsidRPr="0042227D">
        <w:rPr>
          <w:rFonts w:ascii="Times New Roman" w:hAnsi="Times New Roman"/>
          <w:sz w:val="24"/>
          <w:szCs w:val="24"/>
        </w:rPr>
        <w:t>(</w:t>
      </w:r>
      <w:proofErr w:type="gramEnd"/>
      <w:r w:rsidR="00B1103A" w:rsidRPr="0042227D">
        <w:rPr>
          <w:rFonts w:ascii="Times New Roman" w:hAnsi="Times New Roman"/>
          <w:sz w:val="24"/>
          <w:szCs w:val="24"/>
        </w:rPr>
        <w:t>и</w:t>
      </w:r>
      <w:r w:rsidR="00581D0F" w:rsidRPr="0042227D">
        <w:rPr>
          <w:rFonts w:ascii="Times New Roman" w:hAnsi="Times New Roman"/>
          <w:sz w:val="24"/>
          <w:szCs w:val="24"/>
        </w:rPr>
        <w:t>)</w:t>
      </w:r>
      <w:r w:rsidRPr="0042227D">
        <w:rPr>
          <w:rFonts w:ascii="Times New Roman" w:hAnsi="Times New Roman"/>
          <w:sz w:val="24"/>
          <w:szCs w:val="24"/>
        </w:rPr>
        <w:t xml:space="preserve"> применена</w:t>
      </w:r>
      <w:r w:rsidR="00581D0F" w:rsidRPr="0042227D">
        <w:rPr>
          <w:rFonts w:ascii="Times New Roman" w:hAnsi="Times New Roman"/>
          <w:sz w:val="24"/>
          <w:szCs w:val="24"/>
        </w:rPr>
        <w:t>(</w:t>
      </w:r>
      <w:r w:rsidR="00B1103A" w:rsidRPr="0042227D">
        <w:rPr>
          <w:rFonts w:ascii="Times New Roman" w:hAnsi="Times New Roman"/>
          <w:sz w:val="24"/>
          <w:szCs w:val="24"/>
        </w:rPr>
        <w:t>ы</w:t>
      </w:r>
      <w:r w:rsidR="00581D0F" w:rsidRPr="0042227D">
        <w:rPr>
          <w:rFonts w:ascii="Times New Roman" w:hAnsi="Times New Roman"/>
          <w:sz w:val="24"/>
          <w:szCs w:val="24"/>
        </w:rPr>
        <w:t>)</w:t>
      </w:r>
      <w:r w:rsidRPr="0042227D">
        <w:rPr>
          <w:rFonts w:ascii="Times New Roman" w:hAnsi="Times New Roman"/>
          <w:sz w:val="24"/>
          <w:szCs w:val="24"/>
        </w:rPr>
        <w:t xml:space="preserve"> мера</w:t>
      </w:r>
      <w:r w:rsidR="00581D0F" w:rsidRPr="0042227D">
        <w:rPr>
          <w:rFonts w:ascii="Times New Roman" w:hAnsi="Times New Roman"/>
          <w:sz w:val="24"/>
          <w:szCs w:val="24"/>
        </w:rPr>
        <w:t>(</w:t>
      </w:r>
      <w:r w:rsidRPr="0042227D">
        <w:rPr>
          <w:rFonts w:ascii="Times New Roman" w:hAnsi="Times New Roman"/>
          <w:sz w:val="24"/>
          <w:szCs w:val="24"/>
        </w:rPr>
        <w:t>ы</w:t>
      </w:r>
      <w:r w:rsidR="00581D0F" w:rsidRPr="0042227D">
        <w:rPr>
          <w:rFonts w:ascii="Times New Roman" w:hAnsi="Times New Roman"/>
          <w:sz w:val="24"/>
          <w:szCs w:val="24"/>
        </w:rPr>
        <w:t>)</w:t>
      </w:r>
      <w:r w:rsidRPr="0042227D">
        <w:rPr>
          <w:rFonts w:ascii="Times New Roman" w:hAnsi="Times New Roman"/>
          <w:sz w:val="24"/>
          <w:szCs w:val="24"/>
        </w:rPr>
        <w:t xml:space="preserve"> дисциплинарного воздействия;</w:t>
      </w:r>
    </w:p>
    <w:p w:rsidR="00CF6C45" w:rsidRPr="0042227D" w:rsidRDefault="00CF6C45" w:rsidP="0065487C">
      <w:pPr>
        <w:pStyle w:val="af7"/>
        <w:numPr>
          <w:ilvl w:val="0"/>
          <w:numId w:val="16"/>
        </w:numPr>
        <w:tabs>
          <w:tab w:val="left" w:pos="284"/>
        </w:tabs>
        <w:spacing w:after="0" w:line="240" w:lineRule="auto"/>
        <w:ind w:left="0" w:firstLine="567"/>
        <w:jc w:val="both"/>
        <w:rPr>
          <w:rFonts w:ascii="Times New Roman" w:hAnsi="Times New Roman"/>
          <w:sz w:val="24"/>
          <w:szCs w:val="24"/>
        </w:rPr>
      </w:pPr>
      <w:r w:rsidRPr="0042227D">
        <w:rPr>
          <w:rFonts w:ascii="Times New Roman" w:hAnsi="Times New Roman"/>
          <w:sz w:val="24"/>
          <w:szCs w:val="24"/>
        </w:rPr>
        <w:t xml:space="preserve">периодичность проведения плановых проверок при применении </w:t>
      </w:r>
      <w:proofErr w:type="gramStart"/>
      <w:r w:rsidRPr="0042227D">
        <w:rPr>
          <w:rFonts w:ascii="Times New Roman" w:hAnsi="Times New Roman"/>
          <w:sz w:val="24"/>
          <w:szCs w:val="24"/>
        </w:rPr>
        <w:t>риск-ориентированного</w:t>
      </w:r>
      <w:proofErr w:type="gramEnd"/>
      <w:r w:rsidRPr="0042227D">
        <w:rPr>
          <w:rFonts w:ascii="Times New Roman" w:hAnsi="Times New Roman"/>
          <w:sz w:val="24"/>
          <w:szCs w:val="24"/>
        </w:rPr>
        <w:t xml:space="preserve"> подхода установлен</w:t>
      </w:r>
      <w:r w:rsidR="00B1103A" w:rsidRPr="0042227D">
        <w:rPr>
          <w:rFonts w:ascii="Times New Roman" w:hAnsi="Times New Roman"/>
          <w:sz w:val="24"/>
          <w:szCs w:val="24"/>
        </w:rPr>
        <w:t>а</w:t>
      </w:r>
      <w:r w:rsidRPr="0042227D">
        <w:rPr>
          <w:rFonts w:ascii="Times New Roman" w:hAnsi="Times New Roman"/>
          <w:sz w:val="24"/>
          <w:szCs w:val="24"/>
        </w:rPr>
        <w:t xml:space="preserve"> 1 раз в 2 года.</w:t>
      </w:r>
    </w:p>
    <w:p w:rsidR="00C612BA" w:rsidRPr="0042227D" w:rsidRDefault="0065487C" w:rsidP="0065487C">
      <w:pPr>
        <w:ind w:firstLine="567"/>
        <w:jc w:val="both"/>
      </w:pPr>
      <w:r w:rsidRPr="0042227D">
        <w:t>4.6.</w:t>
      </w:r>
      <w:r w:rsidR="00C612BA" w:rsidRPr="0042227D">
        <w:t xml:space="preserve"> Внесение изменений в План проведения проверок осуществляется по </w:t>
      </w:r>
      <w:r w:rsidR="0075301B" w:rsidRPr="0042227D">
        <w:t xml:space="preserve">письменному </w:t>
      </w:r>
      <w:r w:rsidR="00C612BA" w:rsidRPr="0042227D">
        <w:t>решению Председателя Контрольного комитета. Поводом к внесени</w:t>
      </w:r>
      <w:r w:rsidR="00581D0F" w:rsidRPr="0042227D">
        <w:t>ю</w:t>
      </w:r>
      <w:r w:rsidR="00C612BA" w:rsidRPr="0042227D">
        <w:t xml:space="preserve"> изменений в План проведения проверок может являться, </w:t>
      </w:r>
      <w:r w:rsidR="00936AE1" w:rsidRPr="0042227D">
        <w:t>в частности</w:t>
      </w:r>
      <w:r w:rsidR="00C612BA" w:rsidRPr="0042227D">
        <w:t xml:space="preserve">, мотивированная просьба члена Союза об изменении сроков проведения проверки. Решение о внесении изменений в План проведения проверок </w:t>
      </w:r>
      <w:r w:rsidR="0075301B" w:rsidRPr="0042227D">
        <w:t>подлежит</w:t>
      </w:r>
      <w:r w:rsidR="00F357A4" w:rsidRPr="0042227D">
        <w:t xml:space="preserve"> размещ</w:t>
      </w:r>
      <w:r w:rsidR="0075301B" w:rsidRPr="0042227D">
        <w:t>ению</w:t>
      </w:r>
      <w:r w:rsidR="00F357A4" w:rsidRPr="0042227D">
        <w:t xml:space="preserve"> на </w:t>
      </w:r>
      <w:r w:rsidR="0075301B" w:rsidRPr="0042227D">
        <w:t xml:space="preserve">официальном </w:t>
      </w:r>
      <w:r w:rsidR="00F357A4" w:rsidRPr="0042227D">
        <w:t>сайте Союза в сети «Интернет» и направля</w:t>
      </w:r>
      <w:r w:rsidR="0075301B" w:rsidRPr="0042227D">
        <w:t>е</w:t>
      </w:r>
      <w:r w:rsidR="00F357A4" w:rsidRPr="0042227D">
        <w:t>тся в орган надзора за саморегулируемыми организациями в течение трех рабочих дней с момента его принятия.</w:t>
      </w:r>
      <w:r w:rsidR="007F051B" w:rsidRPr="0042227D">
        <w:t xml:space="preserve"> Указанное решение </w:t>
      </w:r>
      <w:r w:rsidR="0075301B" w:rsidRPr="0042227D">
        <w:t>может быть принято</w:t>
      </w:r>
      <w:r w:rsidR="007F051B" w:rsidRPr="0042227D">
        <w:t xml:space="preserve"> не позднее 30 дней до начала проверки</w:t>
      </w:r>
      <w:r w:rsidR="0075301B" w:rsidRPr="0042227D">
        <w:t>, срок проведения которой изменяется</w:t>
      </w:r>
      <w:r w:rsidR="007F051B" w:rsidRPr="0042227D">
        <w:t>.</w:t>
      </w:r>
    </w:p>
    <w:p w:rsidR="0075301B" w:rsidRPr="0042227D" w:rsidRDefault="0065487C" w:rsidP="0075301B">
      <w:pPr>
        <w:ind w:firstLine="567"/>
        <w:jc w:val="both"/>
      </w:pPr>
      <w:r w:rsidRPr="0042227D">
        <w:t>4.7</w:t>
      </w:r>
      <w:r w:rsidR="00B1103A" w:rsidRPr="0042227D">
        <w:t xml:space="preserve">. </w:t>
      </w:r>
      <w:r w:rsidR="0075301B" w:rsidRPr="0042227D">
        <w:t xml:space="preserve">Письменным решением Председателя/Заместителя председателя Контрольного комитета из числа членов Контрольного комитета на каждую проверку назначается лицо, ответственное за проведение проверки. При необходимости указанным Решением могут назначаться иные лица, участвующие в проведение проверки. В Решении также указываются: </w:t>
      </w:r>
      <w:r w:rsidR="0075301B" w:rsidRPr="0042227D">
        <w:lastRenderedPageBreak/>
        <w:t>наименование проверяемого члена Союза, его ИНН, номер, предмет, вид и форма проверки, сроки проведения проверки. Указанное Решение принимается не позднее 30 дней до начала проверки.</w:t>
      </w:r>
    </w:p>
    <w:p w:rsidR="00C612BA" w:rsidRPr="0042227D" w:rsidRDefault="0065487C" w:rsidP="0065487C">
      <w:pPr>
        <w:ind w:firstLine="567"/>
        <w:jc w:val="both"/>
      </w:pPr>
      <w:r w:rsidRPr="0042227D">
        <w:rPr>
          <w:rStyle w:val="FontStyle11"/>
          <w:sz w:val="24"/>
          <w:szCs w:val="24"/>
        </w:rPr>
        <w:t>4.8</w:t>
      </w:r>
      <w:r w:rsidR="00C612BA" w:rsidRPr="0042227D">
        <w:rPr>
          <w:rStyle w:val="FontStyle11"/>
          <w:sz w:val="24"/>
          <w:szCs w:val="24"/>
        </w:rPr>
        <w:t xml:space="preserve">. </w:t>
      </w:r>
      <w:r w:rsidR="00F357A4" w:rsidRPr="0042227D">
        <w:rPr>
          <w:rStyle w:val="FontStyle11"/>
          <w:sz w:val="24"/>
          <w:szCs w:val="24"/>
        </w:rPr>
        <w:t>Продолжительность п</w:t>
      </w:r>
      <w:r w:rsidR="00C612BA" w:rsidRPr="0042227D">
        <w:rPr>
          <w:rStyle w:val="FontStyle11"/>
          <w:sz w:val="24"/>
          <w:szCs w:val="24"/>
        </w:rPr>
        <w:t>ланов</w:t>
      </w:r>
      <w:r w:rsidR="00F357A4" w:rsidRPr="0042227D">
        <w:rPr>
          <w:rStyle w:val="FontStyle11"/>
          <w:sz w:val="24"/>
          <w:szCs w:val="24"/>
        </w:rPr>
        <w:t>ой</w:t>
      </w:r>
      <w:r w:rsidR="00C612BA" w:rsidRPr="0042227D">
        <w:rPr>
          <w:rStyle w:val="FontStyle11"/>
          <w:sz w:val="24"/>
          <w:szCs w:val="24"/>
        </w:rPr>
        <w:t xml:space="preserve"> </w:t>
      </w:r>
      <w:r w:rsidR="00F357A4" w:rsidRPr="0042227D">
        <w:rPr>
          <w:rStyle w:val="FontStyle11"/>
          <w:sz w:val="24"/>
          <w:szCs w:val="24"/>
        </w:rPr>
        <w:t>п</w:t>
      </w:r>
      <w:r w:rsidR="00C612BA" w:rsidRPr="0042227D">
        <w:rPr>
          <w:rStyle w:val="FontStyle11"/>
          <w:sz w:val="24"/>
          <w:szCs w:val="24"/>
        </w:rPr>
        <w:t>роверк</w:t>
      </w:r>
      <w:r w:rsidR="00F357A4" w:rsidRPr="0042227D">
        <w:rPr>
          <w:rStyle w:val="FontStyle11"/>
          <w:sz w:val="24"/>
          <w:szCs w:val="24"/>
        </w:rPr>
        <w:t>и не может превышать</w:t>
      </w:r>
      <w:r w:rsidR="00C612BA" w:rsidRPr="0042227D">
        <w:rPr>
          <w:rStyle w:val="FontStyle11"/>
          <w:sz w:val="24"/>
          <w:szCs w:val="24"/>
        </w:rPr>
        <w:t xml:space="preserve"> двадцати рабочих дней</w:t>
      </w:r>
      <w:r w:rsidR="00F357A4" w:rsidRPr="0042227D">
        <w:rPr>
          <w:rStyle w:val="FontStyle11"/>
          <w:sz w:val="24"/>
          <w:szCs w:val="24"/>
        </w:rPr>
        <w:t>.</w:t>
      </w:r>
      <w:r w:rsidR="00C612BA" w:rsidRPr="0042227D">
        <w:t xml:space="preserve"> В случае необходимости срок проведения плановой </w:t>
      </w:r>
      <w:r w:rsidR="0075301B" w:rsidRPr="0042227D">
        <w:t>п</w:t>
      </w:r>
      <w:r w:rsidR="00C612BA" w:rsidRPr="0042227D">
        <w:t xml:space="preserve">роверки может быть продлен решением Председателя/Заместителя председателя Контрольного комитета, но не более чем на </w:t>
      </w:r>
      <w:r w:rsidR="00F357A4" w:rsidRPr="0042227D">
        <w:t>десять</w:t>
      </w:r>
      <w:r w:rsidR="00C612BA" w:rsidRPr="0042227D">
        <w:t xml:space="preserve"> рабочих дней. Решение о продлении срока проверки </w:t>
      </w:r>
      <w:r w:rsidR="0075301B" w:rsidRPr="0042227D">
        <w:t>оформляется в письменном виде</w:t>
      </w:r>
      <w:r w:rsidR="00C612BA" w:rsidRPr="0042227D">
        <w:t>.</w:t>
      </w:r>
    </w:p>
    <w:p w:rsidR="0065487C" w:rsidRPr="0042227D" w:rsidRDefault="0065487C" w:rsidP="0065487C">
      <w:pPr>
        <w:ind w:firstLine="567"/>
        <w:jc w:val="both"/>
      </w:pPr>
      <w:r w:rsidRPr="0042227D">
        <w:t>4.9. Плановые Проверки могут проводиться в форме документарных и выездных проверок.</w:t>
      </w:r>
    </w:p>
    <w:p w:rsidR="000C7B7D" w:rsidRPr="0042227D" w:rsidRDefault="0065487C" w:rsidP="002307F9">
      <w:pPr>
        <w:autoSpaceDE w:val="0"/>
        <w:autoSpaceDN w:val="0"/>
        <w:adjustRightInd w:val="0"/>
        <w:spacing w:after="120"/>
        <w:jc w:val="center"/>
        <w:rPr>
          <w:b/>
        </w:rPr>
      </w:pPr>
      <w:r w:rsidRPr="0042227D">
        <w:rPr>
          <w:b/>
        </w:rPr>
        <w:t>5</w:t>
      </w:r>
      <w:r w:rsidR="000C7B7D" w:rsidRPr="0042227D">
        <w:rPr>
          <w:b/>
        </w:rPr>
        <w:t>. Порядок проведения внеплановых проверок</w:t>
      </w:r>
    </w:p>
    <w:p w:rsidR="00AF14EE" w:rsidRPr="0042227D" w:rsidRDefault="00AF14EE" w:rsidP="00425850">
      <w:pPr>
        <w:autoSpaceDE w:val="0"/>
        <w:autoSpaceDN w:val="0"/>
        <w:adjustRightInd w:val="0"/>
        <w:ind w:firstLine="567"/>
        <w:jc w:val="both"/>
      </w:pPr>
      <w:r w:rsidRPr="0042227D">
        <w:t>5.1. Внеплановая проверка может проводит</w:t>
      </w:r>
      <w:r w:rsidR="00425850" w:rsidRPr="0042227D">
        <w:t>ь</w:t>
      </w:r>
      <w:r w:rsidRPr="0042227D">
        <w:t>ся в любое время в отношении любого члена Союза.</w:t>
      </w:r>
    </w:p>
    <w:p w:rsidR="00632EDA" w:rsidRPr="0042227D" w:rsidRDefault="00632EDA" w:rsidP="00425850">
      <w:pPr>
        <w:autoSpaceDE w:val="0"/>
        <w:autoSpaceDN w:val="0"/>
        <w:adjustRightInd w:val="0"/>
        <w:ind w:firstLine="567"/>
        <w:jc w:val="both"/>
      </w:pPr>
      <w:r w:rsidRPr="0042227D">
        <w:t>5.</w:t>
      </w:r>
      <w:r w:rsidR="00425850" w:rsidRPr="0042227D">
        <w:t>2</w:t>
      </w:r>
      <w:r w:rsidRPr="0042227D">
        <w:t>. Поводом к проведению внеплановой проверки явля</w:t>
      </w:r>
      <w:r w:rsidR="00AF14EE" w:rsidRPr="0042227D">
        <w:t>е</w:t>
      </w:r>
      <w:r w:rsidRPr="0042227D">
        <w:t>тся:</w:t>
      </w:r>
    </w:p>
    <w:p w:rsidR="00B438D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5.2.1. </w:t>
      </w:r>
      <w:r w:rsidR="00425850" w:rsidRPr="0042227D">
        <w:rPr>
          <w:rFonts w:ascii="Times New Roman" w:hAnsi="Times New Roman"/>
          <w:sz w:val="24"/>
          <w:szCs w:val="24"/>
        </w:rPr>
        <w:t>п</w:t>
      </w:r>
      <w:r w:rsidR="00632EDA" w:rsidRPr="0042227D">
        <w:rPr>
          <w:rFonts w:ascii="Times New Roman" w:hAnsi="Times New Roman"/>
          <w:sz w:val="24"/>
          <w:szCs w:val="24"/>
        </w:rPr>
        <w:t xml:space="preserve">оступление </w:t>
      </w:r>
      <w:r w:rsidR="00261525" w:rsidRPr="0042227D">
        <w:rPr>
          <w:rFonts w:ascii="Times New Roman" w:hAnsi="Times New Roman"/>
          <w:sz w:val="24"/>
          <w:szCs w:val="24"/>
        </w:rPr>
        <w:t xml:space="preserve">в Союз </w:t>
      </w:r>
      <w:r w:rsidR="00632EDA" w:rsidRPr="0042227D">
        <w:rPr>
          <w:rFonts w:ascii="Times New Roman" w:hAnsi="Times New Roman"/>
          <w:sz w:val="24"/>
          <w:szCs w:val="24"/>
        </w:rPr>
        <w:t xml:space="preserve">информации (документов) об устранении членом Союза </w:t>
      </w:r>
      <w:r w:rsidR="00261525" w:rsidRPr="0042227D">
        <w:rPr>
          <w:rFonts w:ascii="Times New Roman" w:hAnsi="Times New Roman"/>
          <w:sz w:val="24"/>
          <w:szCs w:val="24"/>
        </w:rPr>
        <w:t xml:space="preserve">выявленных ранее в ходе проведения в отношении этого члена плановой/внеплановой проверки </w:t>
      </w:r>
      <w:r w:rsidR="00632EDA" w:rsidRPr="0042227D">
        <w:rPr>
          <w:rFonts w:ascii="Times New Roman" w:hAnsi="Times New Roman"/>
          <w:sz w:val="24"/>
          <w:szCs w:val="24"/>
        </w:rPr>
        <w:t>нарушений обязательных требований,</w:t>
      </w:r>
      <w:r w:rsidR="00B438D8" w:rsidRPr="0042227D">
        <w:rPr>
          <w:rFonts w:ascii="Times New Roman" w:hAnsi="Times New Roman"/>
          <w:sz w:val="24"/>
          <w:szCs w:val="24"/>
        </w:rPr>
        <w:t xml:space="preserve"> в том числе явившихся основанием для применения к нему мер дисциплинарного воздействия;</w:t>
      </w:r>
    </w:p>
    <w:p w:rsidR="00B438D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5.2.2. </w:t>
      </w:r>
      <w:r w:rsidR="00425850" w:rsidRPr="0042227D">
        <w:rPr>
          <w:rFonts w:ascii="Times New Roman" w:hAnsi="Times New Roman"/>
          <w:sz w:val="24"/>
          <w:szCs w:val="24"/>
        </w:rPr>
        <w:t>в</w:t>
      </w:r>
      <w:r w:rsidR="00B438D8" w:rsidRPr="0042227D">
        <w:rPr>
          <w:rFonts w:ascii="Times New Roman" w:hAnsi="Times New Roman"/>
          <w:sz w:val="24"/>
          <w:szCs w:val="24"/>
        </w:rPr>
        <w:t xml:space="preserve">ыявление </w:t>
      </w:r>
      <w:r w:rsidR="00261525" w:rsidRPr="0042227D">
        <w:rPr>
          <w:rFonts w:ascii="Times New Roman" w:hAnsi="Times New Roman"/>
          <w:sz w:val="24"/>
          <w:szCs w:val="24"/>
        </w:rPr>
        <w:t xml:space="preserve">при осуществлении мониторинга и/или анализа </w:t>
      </w:r>
      <w:proofErr w:type="gramStart"/>
      <w:r w:rsidR="00261525" w:rsidRPr="0042227D">
        <w:rPr>
          <w:rFonts w:ascii="Times New Roman" w:hAnsi="Times New Roman"/>
          <w:sz w:val="24"/>
          <w:szCs w:val="24"/>
        </w:rPr>
        <w:t xml:space="preserve">деятельности члена Союза </w:t>
      </w:r>
      <w:r w:rsidR="00B438D8" w:rsidRPr="0042227D">
        <w:rPr>
          <w:rFonts w:ascii="Times New Roman" w:hAnsi="Times New Roman"/>
          <w:sz w:val="24"/>
          <w:szCs w:val="24"/>
        </w:rPr>
        <w:t>признаков нарушения</w:t>
      </w:r>
      <w:proofErr w:type="gramEnd"/>
      <w:r w:rsidR="00261525" w:rsidRPr="0042227D">
        <w:rPr>
          <w:rFonts w:ascii="Times New Roman" w:hAnsi="Times New Roman"/>
          <w:sz w:val="24"/>
          <w:szCs w:val="24"/>
        </w:rPr>
        <w:t xml:space="preserve"> им</w:t>
      </w:r>
      <w:r w:rsidR="00B438D8" w:rsidRPr="0042227D">
        <w:rPr>
          <w:rFonts w:ascii="Times New Roman" w:hAnsi="Times New Roman"/>
          <w:sz w:val="24"/>
          <w:szCs w:val="24"/>
        </w:rPr>
        <w:t xml:space="preserve"> обязательных требований;</w:t>
      </w:r>
    </w:p>
    <w:p w:rsidR="00425850"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5.2.3. </w:t>
      </w:r>
      <w:r w:rsidR="00425850" w:rsidRPr="0042227D">
        <w:rPr>
          <w:rFonts w:ascii="Times New Roman" w:hAnsi="Times New Roman"/>
          <w:sz w:val="24"/>
          <w:szCs w:val="24"/>
        </w:rPr>
        <w:t>жалоба на действия (бездействие) член</w:t>
      </w:r>
      <w:proofErr w:type="gramStart"/>
      <w:r w:rsidR="00425850" w:rsidRPr="0042227D">
        <w:rPr>
          <w:rFonts w:ascii="Times New Roman" w:hAnsi="Times New Roman"/>
          <w:sz w:val="24"/>
          <w:szCs w:val="24"/>
        </w:rPr>
        <w:t>а(</w:t>
      </w:r>
      <w:proofErr w:type="spellStart"/>
      <w:proofErr w:type="gramEnd"/>
      <w:r w:rsidR="00425850" w:rsidRPr="0042227D">
        <w:rPr>
          <w:rFonts w:ascii="Times New Roman" w:hAnsi="Times New Roman"/>
          <w:sz w:val="24"/>
          <w:szCs w:val="24"/>
        </w:rPr>
        <w:t>ов</w:t>
      </w:r>
      <w:proofErr w:type="spellEnd"/>
      <w:r w:rsidR="00425850" w:rsidRPr="0042227D">
        <w:rPr>
          <w:rFonts w:ascii="Times New Roman" w:hAnsi="Times New Roman"/>
          <w:sz w:val="24"/>
          <w:szCs w:val="24"/>
        </w:rPr>
        <w:t>) Союза и</w:t>
      </w:r>
      <w:r w:rsidR="00261525" w:rsidRPr="0042227D">
        <w:rPr>
          <w:rFonts w:ascii="Times New Roman" w:hAnsi="Times New Roman"/>
          <w:sz w:val="24"/>
          <w:szCs w:val="24"/>
        </w:rPr>
        <w:t>/или</w:t>
      </w:r>
      <w:r w:rsidR="00425850" w:rsidRPr="0042227D">
        <w:rPr>
          <w:rFonts w:ascii="Times New Roman" w:hAnsi="Times New Roman"/>
          <w:sz w:val="24"/>
          <w:szCs w:val="24"/>
        </w:rPr>
        <w:t xml:space="preserve"> иные </w:t>
      </w:r>
      <w:r w:rsidR="00261525" w:rsidRPr="0042227D">
        <w:rPr>
          <w:rFonts w:ascii="Times New Roman" w:hAnsi="Times New Roman"/>
          <w:sz w:val="24"/>
          <w:szCs w:val="24"/>
        </w:rPr>
        <w:t xml:space="preserve">поступившие в Союз </w:t>
      </w:r>
      <w:r w:rsidR="00425850" w:rsidRPr="0042227D">
        <w:rPr>
          <w:rFonts w:ascii="Times New Roman" w:hAnsi="Times New Roman"/>
          <w:sz w:val="24"/>
          <w:szCs w:val="24"/>
        </w:rPr>
        <w:t>обращения</w:t>
      </w:r>
      <w:r w:rsidR="00261525" w:rsidRPr="0042227D">
        <w:rPr>
          <w:rFonts w:ascii="Times New Roman" w:hAnsi="Times New Roman"/>
          <w:sz w:val="24"/>
          <w:szCs w:val="24"/>
        </w:rPr>
        <w:t xml:space="preserve"> о</w:t>
      </w:r>
      <w:r w:rsidR="0049280D" w:rsidRPr="0042227D">
        <w:rPr>
          <w:rFonts w:ascii="Times New Roman" w:hAnsi="Times New Roman"/>
          <w:sz w:val="24"/>
          <w:szCs w:val="24"/>
        </w:rPr>
        <w:t xml:space="preserve"> нарушениях, относящихся к предмету контроля в соответствии с п. 2.3. настоящего Положения и требованиями законодательства Российской Федерации</w:t>
      </w:r>
      <w:r w:rsidR="00425850" w:rsidRPr="0042227D">
        <w:rPr>
          <w:rFonts w:ascii="Times New Roman" w:hAnsi="Times New Roman"/>
          <w:sz w:val="24"/>
          <w:szCs w:val="24"/>
        </w:rPr>
        <w:t>;</w:t>
      </w:r>
    </w:p>
    <w:p w:rsidR="00AC14C6"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5.2.4. </w:t>
      </w:r>
      <w:r w:rsidR="00425850" w:rsidRPr="0042227D">
        <w:rPr>
          <w:rFonts w:ascii="Times New Roman" w:hAnsi="Times New Roman"/>
          <w:sz w:val="24"/>
          <w:szCs w:val="24"/>
        </w:rPr>
        <w:t>р</w:t>
      </w:r>
      <w:r w:rsidR="00B438D8" w:rsidRPr="0042227D">
        <w:rPr>
          <w:rFonts w:ascii="Times New Roman" w:hAnsi="Times New Roman"/>
          <w:sz w:val="24"/>
          <w:szCs w:val="24"/>
        </w:rPr>
        <w:t>ешение Дисциплинарного комитета Союза о необходимости</w:t>
      </w:r>
      <w:r w:rsidR="00BD6D8C" w:rsidRPr="0042227D">
        <w:rPr>
          <w:rFonts w:ascii="Times New Roman" w:hAnsi="Times New Roman"/>
          <w:sz w:val="24"/>
          <w:szCs w:val="24"/>
        </w:rPr>
        <w:t xml:space="preserve"> проведения дополнительно</w:t>
      </w:r>
      <w:r w:rsidR="0049280D" w:rsidRPr="0042227D">
        <w:rPr>
          <w:rFonts w:ascii="Times New Roman" w:hAnsi="Times New Roman"/>
          <w:sz w:val="24"/>
          <w:szCs w:val="24"/>
        </w:rPr>
        <w:t>й</w:t>
      </w:r>
      <w:r w:rsidR="00BD6D8C" w:rsidRPr="0042227D">
        <w:rPr>
          <w:rFonts w:ascii="Times New Roman" w:hAnsi="Times New Roman"/>
          <w:sz w:val="24"/>
          <w:szCs w:val="24"/>
        </w:rPr>
        <w:t xml:space="preserve"> </w:t>
      </w:r>
      <w:r w:rsidR="0049280D" w:rsidRPr="0042227D">
        <w:rPr>
          <w:rFonts w:ascii="Times New Roman" w:hAnsi="Times New Roman"/>
          <w:sz w:val="24"/>
          <w:szCs w:val="24"/>
        </w:rPr>
        <w:t>проверки</w:t>
      </w:r>
      <w:r w:rsidR="00BD6D8C" w:rsidRPr="0042227D">
        <w:rPr>
          <w:rFonts w:ascii="Times New Roman" w:hAnsi="Times New Roman"/>
          <w:sz w:val="24"/>
          <w:szCs w:val="24"/>
        </w:rPr>
        <w:t xml:space="preserve"> фактов, изложенных в </w:t>
      </w:r>
      <w:r w:rsidR="0049280D" w:rsidRPr="0042227D">
        <w:rPr>
          <w:rFonts w:ascii="Times New Roman" w:hAnsi="Times New Roman"/>
          <w:sz w:val="24"/>
          <w:szCs w:val="24"/>
        </w:rPr>
        <w:t xml:space="preserve">поступивших в Союз </w:t>
      </w:r>
      <w:r w:rsidR="00BD6D8C" w:rsidRPr="0042227D">
        <w:rPr>
          <w:rFonts w:ascii="Times New Roman" w:hAnsi="Times New Roman"/>
          <w:sz w:val="24"/>
          <w:szCs w:val="24"/>
        </w:rPr>
        <w:t>жалобах на действия (бездействие) членов Союза</w:t>
      </w:r>
      <w:r w:rsidR="00AC14C6" w:rsidRPr="0042227D">
        <w:rPr>
          <w:rFonts w:ascii="Times New Roman" w:hAnsi="Times New Roman"/>
          <w:sz w:val="24"/>
          <w:szCs w:val="24"/>
        </w:rPr>
        <w:t xml:space="preserve"> и</w:t>
      </w:r>
      <w:r w:rsidR="0049280D" w:rsidRPr="0042227D">
        <w:rPr>
          <w:rFonts w:ascii="Times New Roman" w:hAnsi="Times New Roman"/>
          <w:sz w:val="24"/>
          <w:szCs w:val="24"/>
        </w:rPr>
        <w:t>/или</w:t>
      </w:r>
      <w:r w:rsidR="00AC14C6" w:rsidRPr="0042227D">
        <w:rPr>
          <w:rFonts w:ascii="Times New Roman" w:hAnsi="Times New Roman"/>
          <w:sz w:val="24"/>
          <w:szCs w:val="24"/>
        </w:rPr>
        <w:t xml:space="preserve"> </w:t>
      </w:r>
      <w:r w:rsidR="00BD6D8C" w:rsidRPr="0042227D">
        <w:rPr>
          <w:rFonts w:ascii="Times New Roman" w:hAnsi="Times New Roman"/>
          <w:sz w:val="24"/>
          <w:szCs w:val="24"/>
        </w:rPr>
        <w:t>иных обращениях</w:t>
      </w:r>
      <w:r w:rsidR="00AF14EE" w:rsidRPr="0042227D">
        <w:rPr>
          <w:rFonts w:ascii="Times New Roman" w:hAnsi="Times New Roman"/>
          <w:sz w:val="24"/>
          <w:szCs w:val="24"/>
        </w:rPr>
        <w:t>;</w:t>
      </w:r>
    </w:p>
    <w:p w:rsidR="00AC14C6"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5.2.5. </w:t>
      </w:r>
      <w:r w:rsidR="00425850" w:rsidRPr="0042227D">
        <w:rPr>
          <w:rFonts w:ascii="Times New Roman" w:hAnsi="Times New Roman"/>
          <w:sz w:val="24"/>
          <w:szCs w:val="24"/>
        </w:rPr>
        <w:t>п</w:t>
      </w:r>
      <w:r w:rsidR="00AC14C6" w:rsidRPr="0042227D">
        <w:rPr>
          <w:rFonts w:ascii="Times New Roman" w:hAnsi="Times New Roman"/>
          <w:sz w:val="24"/>
          <w:szCs w:val="24"/>
        </w:rPr>
        <w:t>оступлени</w:t>
      </w:r>
      <w:r w:rsidR="0049280D" w:rsidRPr="0042227D">
        <w:rPr>
          <w:rFonts w:ascii="Times New Roman" w:hAnsi="Times New Roman"/>
          <w:sz w:val="24"/>
          <w:szCs w:val="24"/>
        </w:rPr>
        <w:t>е</w:t>
      </w:r>
      <w:r w:rsidR="00AC14C6" w:rsidRPr="0042227D">
        <w:rPr>
          <w:rFonts w:ascii="Times New Roman" w:hAnsi="Times New Roman"/>
          <w:sz w:val="24"/>
          <w:szCs w:val="24"/>
        </w:rPr>
        <w:t xml:space="preserve"> </w:t>
      </w:r>
      <w:r w:rsidR="0049280D" w:rsidRPr="0042227D">
        <w:rPr>
          <w:rFonts w:ascii="Times New Roman" w:hAnsi="Times New Roman"/>
          <w:sz w:val="24"/>
          <w:szCs w:val="24"/>
        </w:rPr>
        <w:t xml:space="preserve">от </w:t>
      </w:r>
      <w:r w:rsidR="00AC14C6" w:rsidRPr="0042227D">
        <w:rPr>
          <w:rFonts w:ascii="Times New Roman" w:hAnsi="Times New Roman"/>
          <w:sz w:val="24"/>
          <w:szCs w:val="24"/>
        </w:rPr>
        <w:t xml:space="preserve">члена Союза </w:t>
      </w:r>
      <w:r w:rsidR="0049280D" w:rsidRPr="0042227D">
        <w:rPr>
          <w:rFonts w:ascii="Times New Roman" w:hAnsi="Times New Roman"/>
          <w:sz w:val="24"/>
          <w:szCs w:val="24"/>
        </w:rPr>
        <w:t xml:space="preserve">заявления </w:t>
      </w:r>
      <w:r w:rsidR="00AC14C6" w:rsidRPr="0042227D">
        <w:rPr>
          <w:rFonts w:ascii="Times New Roman" w:hAnsi="Times New Roman"/>
          <w:sz w:val="24"/>
          <w:szCs w:val="24"/>
        </w:rPr>
        <w:t xml:space="preserve">о </w:t>
      </w:r>
      <w:r w:rsidR="00963926" w:rsidRPr="0042227D">
        <w:rPr>
          <w:rFonts w:ascii="Times New Roman" w:hAnsi="Times New Roman"/>
          <w:sz w:val="24"/>
          <w:szCs w:val="24"/>
        </w:rPr>
        <w:t>предоставлени</w:t>
      </w:r>
      <w:r w:rsidR="0049280D" w:rsidRPr="0042227D">
        <w:rPr>
          <w:rFonts w:ascii="Times New Roman" w:hAnsi="Times New Roman"/>
          <w:sz w:val="24"/>
          <w:szCs w:val="24"/>
        </w:rPr>
        <w:t>и</w:t>
      </w:r>
      <w:r w:rsidR="00963926" w:rsidRPr="0042227D">
        <w:rPr>
          <w:rFonts w:ascii="Times New Roman" w:hAnsi="Times New Roman"/>
          <w:sz w:val="24"/>
          <w:szCs w:val="24"/>
        </w:rPr>
        <w:t xml:space="preserve"> ему права выполнять строительство, реконструкцию, капитальный ремонт, снос особо опасных, технически сложных и уникальных объектов капитального строительства по договорам строительного подряда, </w:t>
      </w:r>
      <w:r w:rsidR="00151068" w:rsidRPr="0042227D">
        <w:rPr>
          <w:rFonts w:ascii="Times New Roman" w:hAnsi="Times New Roman"/>
          <w:sz w:val="24"/>
          <w:szCs w:val="24"/>
        </w:rPr>
        <w:t xml:space="preserve">договорам </w:t>
      </w:r>
      <w:r w:rsidR="00963926" w:rsidRPr="0042227D">
        <w:rPr>
          <w:rFonts w:ascii="Times New Roman" w:hAnsi="Times New Roman"/>
          <w:sz w:val="24"/>
          <w:szCs w:val="24"/>
        </w:rPr>
        <w:t>подряда на осуществление сноса</w:t>
      </w:r>
      <w:r w:rsidR="00AF14EE" w:rsidRPr="0042227D">
        <w:rPr>
          <w:rFonts w:ascii="Times New Roman" w:hAnsi="Times New Roman"/>
          <w:sz w:val="24"/>
          <w:szCs w:val="24"/>
        </w:rPr>
        <w:t>;</w:t>
      </w:r>
    </w:p>
    <w:p w:rsidR="00AF14EE"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rPr>
        <w:t xml:space="preserve">5.2.6. </w:t>
      </w:r>
      <w:r w:rsidR="0049280D" w:rsidRPr="0042227D">
        <w:rPr>
          <w:rFonts w:ascii="Times New Roman" w:hAnsi="Times New Roman"/>
          <w:sz w:val="24"/>
          <w:szCs w:val="24"/>
        </w:rPr>
        <w:t xml:space="preserve">поступление от члена Союза заявления </w:t>
      </w:r>
      <w:r w:rsidR="00963926" w:rsidRPr="0042227D">
        <w:rPr>
          <w:rFonts w:ascii="Times New Roman" w:hAnsi="Times New Roman"/>
          <w:sz w:val="24"/>
          <w:szCs w:val="24"/>
          <w:shd w:val="clear" w:color="auto" w:fill="FFFFFF"/>
        </w:rPr>
        <w:t>о намерении принимать участие в заключени</w:t>
      </w:r>
      <w:r w:rsidR="00581D0F" w:rsidRPr="0042227D">
        <w:rPr>
          <w:rFonts w:ascii="Times New Roman" w:hAnsi="Times New Roman"/>
          <w:sz w:val="24"/>
          <w:szCs w:val="24"/>
          <w:shd w:val="clear" w:color="auto" w:fill="FFFFFF"/>
        </w:rPr>
        <w:t>е</w:t>
      </w:r>
      <w:r w:rsidR="00963926" w:rsidRPr="0042227D">
        <w:rPr>
          <w:rFonts w:ascii="Times New Roman" w:hAnsi="Times New Roman"/>
          <w:sz w:val="24"/>
          <w:szCs w:val="24"/>
          <w:shd w:val="clear" w:color="auto" w:fill="FFFFFF"/>
        </w:rPr>
        <w:t xml:space="preserve"> договоров строительного подряда, договоров подряда на осуществление сноса с использованием конкурентных способов заключения договоров</w:t>
      </w:r>
      <w:r w:rsidR="00AF14EE" w:rsidRPr="0042227D">
        <w:rPr>
          <w:rFonts w:ascii="Times New Roman" w:hAnsi="Times New Roman"/>
          <w:sz w:val="24"/>
          <w:szCs w:val="24"/>
          <w:shd w:val="clear" w:color="auto" w:fill="FFFFFF"/>
        </w:rPr>
        <w:t>;</w:t>
      </w:r>
    </w:p>
    <w:p w:rsidR="0015106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rPr>
        <w:t xml:space="preserve">5.2.7. </w:t>
      </w:r>
      <w:r w:rsidR="0049280D" w:rsidRPr="0042227D">
        <w:rPr>
          <w:rFonts w:ascii="Times New Roman" w:hAnsi="Times New Roman"/>
          <w:sz w:val="24"/>
          <w:szCs w:val="24"/>
        </w:rPr>
        <w:t>поступление от члена Союза заявления</w:t>
      </w:r>
      <w:r w:rsidR="00151068" w:rsidRPr="0042227D">
        <w:rPr>
          <w:rFonts w:ascii="Times New Roman" w:hAnsi="Times New Roman"/>
          <w:sz w:val="24"/>
          <w:szCs w:val="24"/>
        </w:rPr>
        <w:t xml:space="preserve"> об изменении уровня ответственности при выполнении работ по </w:t>
      </w:r>
      <w:r w:rsidR="00151068" w:rsidRPr="0042227D">
        <w:rPr>
          <w:rFonts w:ascii="Times New Roman" w:hAnsi="Times New Roman"/>
          <w:sz w:val="24"/>
          <w:szCs w:val="24"/>
          <w:shd w:val="clear" w:color="auto" w:fill="FFFFFF"/>
        </w:rPr>
        <w:t xml:space="preserve">строительству, реконструкции, капитальному ремонту объектов капитального строительства по договору строительного подряда, </w:t>
      </w:r>
      <w:r w:rsidR="0075505A">
        <w:rPr>
          <w:rFonts w:ascii="Times New Roman" w:hAnsi="Times New Roman"/>
          <w:sz w:val="24"/>
          <w:szCs w:val="24"/>
          <w:shd w:val="clear" w:color="auto" w:fill="FFFFFF"/>
        </w:rPr>
        <w:t xml:space="preserve">осуществление сноса по </w:t>
      </w:r>
      <w:r w:rsidR="00151068" w:rsidRPr="0042227D">
        <w:rPr>
          <w:rFonts w:ascii="Times New Roman" w:hAnsi="Times New Roman"/>
          <w:sz w:val="24"/>
          <w:szCs w:val="24"/>
          <w:shd w:val="clear" w:color="auto" w:fill="FFFFFF"/>
        </w:rPr>
        <w:t>договору подряда</w:t>
      </w:r>
      <w:r w:rsidR="00101A38" w:rsidRPr="0042227D">
        <w:rPr>
          <w:rFonts w:ascii="Times New Roman" w:hAnsi="Times New Roman"/>
          <w:sz w:val="24"/>
          <w:szCs w:val="24"/>
          <w:shd w:val="clear" w:color="auto" w:fill="FFFFFF"/>
        </w:rPr>
        <w:t>,</w:t>
      </w:r>
      <w:r w:rsidR="00151068" w:rsidRPr="0042227D">
        <w:rPr>
          <w:rFonts w:ascii="Times New Roman" w:hAnsi="Times New Roman"/>
          <w:sz w:val="24"/>
          <w:szCs w:val="24"/>
          <w:shd w:val="clear" w:color="auto" w:fill="FFFFFF"/>
        </w:rPr>
        <w:t xml:space="preserve"> заключенному с застройщиком, техническим заказчиком, лицом, ответственным за эксплуатацию здания, сооружения, или региональным оператором;</w:t>
      </w:r>
    </w:p>
    <w:p w:rsidR="00151068" w:rsidRPr="0042227D" w:rsidRDefault="001B3855" w:rsidP="001B3855">
      <w:pPr>
        <w:pStyle w:val="af7"/>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rPr>
        <w:t xml:space="preserve">5.2.8. </w:t>
      </w:r>
      <w:r w:rsidR="0049280D" w:rsidRPr="0042227D">
        <w:rPr>
          <w:rFonts w:ascii="Times New Roman" w:hAnsi="Times New Roman"/>
          <w:sz w:val="24"/>
          <w:szCs w:val="24"/>
        </w:rPr>
        <w:t>поступление от члена Союза заявления</w:t>
      </w:r>
      <w:r w:rsidR="00151068" w:rsidRPr="0042227D">
        <w:rPr>
          <w:rFonts w:ascii="Times New Roman" w:hAnsi="Times New Roman"/>
          <w:sz w:val="24"/>
          <w:szCs w:val="24"/>
        </w:rPr>
        <w:t xml:space="preserve"> об изменении уровня ответственности по исполнению обязательств </w:t>
      </w:r>
      <w:r w:rsidR="00151068" w:rsidRPr="0042227D">
        <w:rPr>
          <w:rFonts w:ascii="Times New Roman" w:hAnsi="Times New Roman"/>
          <w:sz w:val="24"/>
          <w:szCs w:val="24"/>
          <w:shd w:val="clear" w:color="auto" w:fill="FFFFFF"/>
        </w:rPr>
        <w:t>по договорам строительного подряда, договорам подряда на осуществление сноса, заключаемым с использованием конкурентных способов заключения договоров;</w:t>
      </w:r>
    </w:p>
    <w:p w:rsidR="00101A3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5.2.9. </w:t>
      </w:r>
      <w:r w:rsidR="00101A38" w:rsidRPr="0042227D">
        <w:rPr>
          <w:rFonts w:ascii="Times New Roman" w:hAnsi="Times New Roman"/>
          <w:sz w:val="24"/>
          <w:szCs w:val="24"/>
        </w:rPr>
        <w:t>поступление от члена Союза заявления</w:t>
      </w:r>
      <w:r w:rsidR="00BD4877" w:rsidRPr="0042227D">
        <w:rPr>
          <w:rFonts w:ascii="Times New Roman" w:hAnsi="Times New Roman"/>
          <w:spacing w:val="-6"/>
          <w:sz w:val="24"/>
          <w:szCs w:val="24"/>
        </w:rPr>
        <w:t xml:space="preserve"> о реорганизации члена Союза, об изменении </w:t>
      </w:r>
      <w:r w:rsidR="00BD4877" w:rsidRPr="0042227D">
        <w:rPr>
          <w:rFonts w:ascii="Times New Roman" w:hAnsi="Times New Roman"/>
          <w:sz w:val="24"/>
          <w:szCs w:val="24"/>
        </w:rPr>
        <w:t>сведений, позволяющих идентифицировать члена Союза</w:t>
      </w:r>
      <w:r w:rsidR="00101A38" w:rsidRPr="0042227D">
        <w:rPr>
          <w:rFonts w:ascii="Times New Roman" w:hAnsi="Times New Roman"/>
          <w:sz w:val="24"/>
          <w:szCs w:val="24"/>
        </w:rPr>
        <w:t>;</w:t>
      </w:r>
    </w:p>
    <w:p w:rsidR="00101A3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5.2.10. </w:t>
      </w:r>
      <w:r w:rsidR="00101A38" w:rsidRPr="0042227D">
        <w:rPr>
          <w:rFonts w:ascii="Times New Roman" w:hAnsi="Times New Roman"/>
          <w:sz w:val="24"/>
          <w:szCs w:val="24"/>
        </w:rPr>
        <w:t>поступление обращения исполнительного органа Союза, содержащего сведения  (информацию,  документы) о нарушении членом Союза требований внутренних документов и/или условий членства;</w:t>
      </w:r>
    </w:p>
    <w:p w:rsidR="00101A38" w:rsidRPr="0042227D" w:rsidRDefault="001B3855" w:rsidP="001B3855">
      <w:pPr>
        <w:pStyle w:val="af7"/>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5.2.11. </w:t>
      </w:r>
      <w:r w:rsidR="00101A38" w:rsidRPr="0042227D">
        <w:rPr>
          <w:rFonts w:ascii="Times New Roman" w:hAnsi="Times New Roman"/>
          <w:sz w:val="24"/>
          <w:szCs w:val="24"/>
        </w:rPr>
        <w:t>получение</w:t>
      </w:r>
      <w:r w:rsidR="00AE0F6B" w:rsidRPr="0042227D">
        <w:rPr>
          <w:rFonts w:ascii="Times New Roman" w:hAnsi="Times New Roman"/>
          <w:sz w:val="24"/>
          <w:szCs w:val="24"/>
        </w:rPr>
        <w:t xml:space="preserve"> </w:t>
      </w:r>
      <w:r w:rsidR="00101A38" w:rsidRPr="0042227D">
        <w:rPr>
          <w:rFonts w:ascii="Times New Roman" w:hAnsi="Times New Roman"/>
          <w:sz w:val="24"/>
          <w:szCs w:val="24"/>
        </w:rPr>
        <w:t>в результате мониторинга информации (сведений) о наличии фактов, являющихся поводами для проведения проверки в отношении члена Союза, предусмотренных настоящим пунктом 5.2., при отсутствии соответствующего заявления от члена Союза.</w:t>
      </w:r>
    </w:p>
    <w:p w:rsidR="00AE0F6B" w:rsidRPr="0042227D" w:rsidRDefault="00AE0F6B" w:rsidP="00AE0F6B">
      <w:pPr>
        <w:pStyle w:val="af7"/>
        <w:spacing w:after="0" w:line="240" w:lineRule="auto"/>
        <w:ind w:left="0" w:firstLine="567"/>
        <w:jc w:val="both"/>
        <w:rPr>
          <w:rStyle w:val="FontStyle11"/>
          <w:sz w:val="24"/>
          <w:szCs w:val="24"/>
        </w:rPr>
      </w:pPr>
      <w:r w:rsidRPr="0042227D">
        <w:rPr>
          <w:rStyle w:val="FontStyle11"/>
          <w:sz w:val="24"/>
          <w:szCs w:val="24"/>
        </w:rPr>
        <w:t xml:space="preserve">5.3. Основанием для проведения внеплановой проверки является письменное решение </w:t>
      </w:r>
      <w:proofErr w:type="gramStart"/>
      <w:r w:rsidRPr="0042227D">
        <w:rPr>
          <w:rStyle w:val="FontStyle11"/>
          <w:sz w:val="24"/>
          <w:szCs w:val="24"/>
        </w:rPr>
        <w:t>Председателя/Заместителя председателя Контрольного комитета Союза</w:t>
      </w:r>
      <w:proofErr w:type="gramEnd"/>
      <w:r w:rsidRPr="0042227D">
        <w:rPr>
          <w:rStyle w:val="FontStyle11"/>
          <w:sz w:val="24"/>
          <w:szCs w:val="24"/>
        </w:rPr>
        <w:t xml:space="preserve"> о назначении внеплановой проверки. Решение о назначении внеплановой проверки может содержать указание на конкретные факты, подлежащие проверке. В этом случае в ходе проверки могут исследоваться только эти факты.</w:t>
      </w:r>
    </w:p>
    <w:p w:rsidR="00AE0F6B" w:rsidRPr="0042227D" w:rsidRDefault="00AE0F6B" w:rsidP="00AE0F6B">
      <w:pPr>
        <w:pStyle w:val="af7"/>
        <w:spacing w:after="0" w:line="240" w:lineRule="auto"/>
        <w:ind w:left="0" w:firstLine="567"/>
        <w:jc w:val="both"/>
        <w:rPr>
          <w:rFonts w:ascii="Times New Roman" w:hAnsi="Times New Roman"/>
          <w:sz w:val="24"/>
          <w:szCs w:val="24"/>
        </w:rPr>
      </w:pPr>
      <w:r w:rsidRPr="0042227D">
        <w:rPr>
          <w:rFonts w:ascii="Times New Roman" w:hAnsi="Times New Roman"/>
          <w:sz w:val="24"/>
          <w:szCs w:val="24"/>
        </w:rPr>
        <w:lastRenderedPageBreak/>
        <w:t>5.4. Письменным решением Председателя/Заместителя председателя Контрольного комитета о назначении внеплановой проверки из числа членов Контрольного комитета на каждую проверку назначается лицо, ответственное за её проведение. При необходимости указанным Решением могут назначаться иные лица, участвующие в проведение проверки. В Решении также указываются: наименование проверяемого члена Союза, его ИНН, номер, предмет, вид и форма проверки, сроки проведения проверки.</w:t>
      </w:r>
    </w:p>
    <w:p w:rsidR="00AF14EE" w:rsidRPr="0042227D" w:rsidRDefault="00425850" w:rsidP="00AF14EE">
      <w:pPr>
        <w:ind w:firstLine="567"/>
        <w:jc w:val="both"/>
      </w:pPr>
      <w:r w:rsidRPr="0042227D">
        <w:t>5.</w:t>
      </w:r>
      <w:r w:rsidR="00AF14EE" w:rsidRPr="0042227D">
        <w:t xml:space="preserve">5. </w:t>
      </w:r>
      <w:r w:rsidR="00FB5C79">
        <w:t>Е</w:t>
      </w:r>
      <w:r w:rsidR="0014434D" w:rsidRPr="0042227D">
        <w:t>сли поводом к проведению внеплановой проверки явил</w:t>
      </w:r>
      <w:r w:rsidR="00892800" w:rsidRPr="0042227D">
        <w:t xml:space="preserve">ся повод, </w:t>
      </w:r>
      <w:r w:rsidR="0014434D" w:rsidRPr="0042227D">
        <w:t>указанны</w:t>
      </w:r>
      <w:r w:rsidR="00892800" w:rsidRPr="0042227D">
        <w:t>й</w:t>
      </w:r>
      <w:r w:rsidR="00AF14EE" w:rsidRPr="0042227D">
        <w:t xml:space="preserve"> </w:t>
      </w:r>
      <w:r w:rsidR="0014434D" w:rsidRPr="0042227D">
        <w:t>в подпунктах</w:t>
      </w:r>
      <w:r w:rsidR="00D429AA" w:rsidRPr="0042227D">
        <w:t>:</w:t>
      </w:r>
      <w:r w:rsidR="00892800" w:rsidRPr="0042227D">
        <w:t xml:space="preserve"> </w:t>
      </w:r>
      <w:r w:rsidR="001B3855">
        <w:t>5.2.1., 5.2.5., 5.2.6., 5.2.7., 5.2.8. и 5.2.9.</w:t>
      </w:r>
      <w:r w:rsidR="0020739B" w:rsidRPr="0042227D">
        <w:t xml:space="preserve"> </w:t>
      </w:r>
      <w:r w:rsidR="0014434D" w:rsidRPr="0042227D">
        <w:t xml:space="preserve">пункта 5.2 настоящего </w:t>
      </w:r>
      <w:r w:rsidR="00D429AA" w:rsidRPr="0042227D">
        <w:t>Положения</w:t>
      </w:r>
      <w:r w:rsidR="001E4B9D" w:rsidRPr="0042227D">
        <w:t>,</w:t>
      </w:r>
      <w:r w:rsidR="0014434D" w:rsidRPr="0042227D">
        <w:t xml:space="preserve"> </w:t>
      </w:r>
      <w:r w:rsidR="001E4B9D" w:rsidRPr="0042227D">
        <w:t xml:space="preserve">то </w:t>
      </w:r>
      <w:r w:rsidR="00FB5C79">
        <w:t xml:space="preserve">такая </w:t>
      </w:r>
      <w:r w:rsidR="00AF14EE" w:rsidRPr="0042227D">
        <w:t>внепланов</w:t>
      </w:r>
      <w:r w:rsidR="00FB5C79">
        <w:t>ая</w:t>
      </w:r>
      <w:r w:rsidR="00AF14EE" w:rsidRPr="0042227D">
        <w:t xml:space="preserve"> проверк</w:t>
      </w:r>
      <w:r w:rsidR="00FB5C79">
        <w:t>а</w:t>
      </w:r>
      <w:r w:rsidR="00AF14EE" w:rsidRPr="0042227D">
        <w:t xml:space="preserve"> </w:t>
      </w:r>
      <w:r w:rsidR="00FB5C79">
        <w:t xml:space="preserve">проводится </w:t>
      </w:r>
      <w:r w:rsidR="00AF14EE" w:rsidRPr="0042227D">
        <w:t>без уведомления члена Союза.</w:t>
      </w:r>
    </w:p>
    <w:p w:rsidR="00C612BA" w:rsidRPr="0042227D" w:rsidRDefault="002307F9" w:rsidP="00C612BA">
      <w:pPr>
        <w:ind w:firstLine="567"/>
        <w:jc w:val="both"/>
      </w:pPr>
      <w:r w:rsidRPr="0042227D">
        <w:t>5.6</w:t>
      </w:r>
      <w:r w:rsidR="00C612BA" w:rsidRPr="0042227D">
        <w:t>. Внеплановые проверки могут проводиться в форме документарных и выездных проверок.</w:t>
      </w:r>
    </w:p>
    <w:p w:rsidR="00C612BA" w:rsidRPr="0042227D" w:rsidRDefault="002307F9" w:rsidP="00C612BA">
      <w:pPr>
        <w:ind w:firstLine="567"/>
        <w:jc w:val="both"/>
        <w:rPr>
          <w:rStyle w:val="FontStyle11"/>
          <w:sz w:val="24"/>
          <w:szCs w:val="24"/>
        </w:rPr>
      </w:pPr>
      <w:r w:rsidRPr="0042227D">
        <w:rPr>
          <w:rStyle w:val="FontStyle11"/>
          <w:sz w:val="24"/>
          <w:szCs w:val="24"/>
        </w:rPr>
        <w:t>5.7.</w:t>
      </w:r>
      <w:r w:rsidR="00C612BA" w:rsidRPr="0042227D">
        <w:rPr>
          <w:rStyle w:val="FontStyle11"/>
          <w:sz w:val="24"/>
          <w:szCs w:val="24"/>
        </w:rPr>
        <w:t xml:space="preserve"> Внеплановая проверка проводится в срок не более пятнадцати рабочих дней с момента начала проверки. Срок внеплановой проверки не может быть продлен.</w:t>
      </w:r>
    </w:p>
    <w:p w:rsidR="00180A45" w:rsidRPr="0042227D" w:rsidRDefault="00180A45" w:rsidP="002307F9">
      <w:pPr>
        <w:spacing w:before="120" w:after="120"/>
        <w:jc w:val="center"/>
        <w:rPr>
          <w:b/>
        </w:rPr>
      </w:pPr>
      <w:r w:rsidRPr="0042227D">
        <w:rPr>
          <w:b/>
        </w:rPr>
        <w:t>6. Документарная проверка</w:t>
      </w:r>
    </w:p>
    <w:p w:rsidR="00C612BA" w:rsidRPr="0042227D" w:rsidRDefault="00180A45" w:rsidP="002307F9">
      <w:pPr>
        <w:pStyle w:val="Default"/>
        <w:ind w:firstLine="567"/>
        <w:jc w:val="both"/>
        <w:rPr>
          <w:color w:val="auto"/>
        </w:rPr>
      </w:pPr>
      <w:r w:rsidRPr="0042227D">
        <w:rPr>
          <w:color w:val="auto"/>
        </w:rPr>
        <w:t>6.1.</w:t>
      </w:r>
      <w:r w:rsidR="00C612BA" w:rsidRPr="0042227D">
        <w:rPr>
          <w:color w:val="auto"/>
        </w:rPr>
        <w:t xml:space="preserve"> Документарная проверка осуществляется путем рассмотрения документов, представленных в Союз его членом с целью подтверждения соблюдения им требований законодательства Российской Федерации, стандартов и внутренних документов Союза.</w:t>
      </w:r>
    </w:p>
    <w:p w:rsidR="00742CDF" w:rsidRPr="0042227D" w:rsidRDefault="00742CDF" w:rsidP="00742CDF">
      <w:pPr>
        <w:ind w:firstLine="567"/>
        <w:jc w:val="both"/>
      </w:pPr>
      <w:r w:rsidRPr="0042227D">
        <w:t>6.2. Объектом документарной проверки являются сведения о соблюдении членом Союза требований, являющихся предметом контроля.</w:t>
      </w:r>
    </w:p>
    <w:p w:rsidR="00C612BA" w:rsidRPr="0042227D" w:rsidRDefault="00180A45" w:rsidP="002307F9">
      <w:pPr>
        <w:ind w:firstLine="567"/>
        <w:jc w:val="both"/>
      </w:pPr>
      <w:r w:rsidRPr="0042227D">
        <w:rPr>
          <w:iCs/>
        </w:rPr>
        <w:t>6.</w:t>
      </w:r>
      <w:r w:rsidR="00C612BA" w:rsidRPr="0042227D">
        <w:rPr>
          <w:iCs/>
        </w:rPr>
        <w:t xml:space="preserve">3. Документарная проверка </w:t>
      </w:r>
      <w:r w:rsidR="00C612BA" w:rsidRPr="0042227D">
        <w:t xml:space="preserve">проводится </w:t>
      </w:r>
      <w:r w:rsidR="00D33EE8" w:rsidRPr="0042227D">
        <w:t>лицом</w:t>
      </w:r>
      <w:r w:rsidR="00742CDF" w:rsidRPr="0042227D">
        <w:t>,</w:t>
      </w:r>
      <w:r w:rsidR="00D33EE8" w:rsidRPr="0042227D">
        <w:t xml:space="preserve"> ответственны</w:t>
      </w:r>
      <w:r w:rsidR="00742CDF" w:rsidRPr="0042227D">
        <w:t>м</w:t>
      </w:r>
      <w:r w:rsidR="00D33EE8" w:rsidRPr="0042227D">
        <w:t xml:space="preserve"> за проведение проверки</w:t>
      </w:r>
      <w:r w:rsidR="00C612BA" w:rsidRPr="0042227D">
        <w:t xml:space="preserve"> </w:t>
      </w:r>
      <w:r w:rsidR="00C612BA" w:rsidRPr="0042227D">
        <w:rPr>
          <w:bCs/>
        </w:rPr>
        <w:t xml:space="preserve">без выезда </w:t>
      </w:r>
      <w:r w:rsidR="00742CDF" w:rsidRPr="0042227D">
        <w:rPr>
          <w:iCs/>
        </w:rPr>
        <w:t>по</w:t>
      </w:r>
      <w:r w:rsidR="00C612BA" w:rsidRPr="0042227D">
        <w:rPr>
          <w:iCs/>
        </w:rPr>
        <w:t xml:space="preserve"> месту нахождения </w:t>
      </w:r>
      <w:r w:rsidR="00742CDF" w:rsidRPr="0042227D">
        <w:rPr>
          <w:iCs/>
        </w:rPr>
        <w:t xml:space="preserve">исполнительного </w:t>
      </w:r>
      <w:r w:rsidR="00C612BA" w:rsidRPr="0042227D">
        <w:t>орган</w:t>
      </w:r>
      <w:r w:rsidR="00742CDF" w:rsidRPr="0042227D">
        <w:t>а</w:t>
      </w:r>
      <w:r w:rsidR="00C612BA" w:rsidRPr="0042227D">
        <w:t xml:space="preserve"> управления проверяемого лица или </w:t>
      </w:r>
      <w:r w:rsidR="00C612BA" w:rsidRPr="0042227D">
        <w:rPr>
          <w:iCs/>
        </w:rPr>
        <w:t>к месту осуществления им своей деятельности</w:t>
      </w:r>
      <w:r w:rsidR="00C612BA" w:rsidRPr="0042227D">
        <w:t xml:space="preserve">. Документарная проверка (как плановая, так и внеплановая) проводится по месту нахождения </w:t>
      </w:r>
      <w:r w:rsidR="00C612BA" w:rsidRPr="0042227D">
        <w:rPr>
          <w:spacing w:val="-6"/>
        </w:rPr>
        <w:t>Союза</w:t>
      </w:r>
      <w:r w:rsidR="00742CDF" w:rsidRPr="0042227D">
        <w:rPr>
          <w:spacing w:val="-6"/>
        </w:rPr>
        <w:t>.</w:t>
      </w:r>
    </w:p>
    <w:p w:rsidR="00C612BA" w:rsidRPr="0042227D" w:rsidRDefault="00180A45" w:rsidP="002307F9">
      <w:pPr>
        <w:ind w:firstLine="567"/>
        <w:jc w:val="both"/>
      </w:pPr>
      <w:r w:rsidRPr="0042227D">
        <w:t>6</w:t>
      </w:r>
      <w:r w:rsidR="00C612BA" w:rsidRPr="0042227D">
        <w:t>.</w:t>
      </w:r>
      <w:r w:rsidR="00F505E9" w:rsidRPr="0042227D">
        <w:t>4</w:t>
      </w:r>
      <w:r w:rsidR="00C612BA" w:rsidRPr="0042227D">
        <w:t xml:space="preserve">. В ходе проведения документарной проверки факт соблюдения проверяемым лицом </w:t>
      </w:r>
      <w:r w:rsidR="00C612BA" w:rsidRPr="0042227D">
        <w:rPr>
          <w:iCs/>
        </w:rPr>
        <w:t>требований</w:t>
      </w:r>
      <w:r w:rsidR="00C612BA" w:rsidRPr="0042227D">
        <w:t xml:space="preserve">, которые являются предметом контроля, устанавливается </w:t>
      </w:r>
      <w:r w:rsidR="0051452D" w:rsidRPr="0042227D">
        <w:t>лицом</w:t>
      </w:r>
      <w:r w:rsidR="00742CDF" w:rsidRPr="0042227D">
        <w:t>,</w:t>
      </w:r>
      <w:r w:rsidR="0051452D" w:rsidRPr="0042227D">
        <w:t xml:space="preserve"> ответственным за проведение проверки</w:t>
      </w:r>
      <w:r w:rsidR="00C612BA" w:rsidRPr="0042227D">
        <w:t xml:space="preserve">, на основании </w:t>
      </w:r>
      <w:r w:rsidR="00742CDF" w:rsidRPr="0042227D">
        <w:t xml:space="preserve">полученной в результате мониторинга </w:t>
      </w:r>
      <w:r w:rsidR="00C612BA" w:rsidRPr="0042227D">
        <w:t>информации и сведений, содержащихся в документах, имеющихся в распоряжении Союза</w:t>
      </w:r>
      <w:r w:rsidR="00742CDF" w:rsidRPr="0042227D">
        <w:t>, в том числе представленных</w:t>
      </w:r>
      <w:r w:rsidR="00C612BA" w:rsidRPr="0042227D">
        <w:t xml:space="preserve"> проверяемым лицом.</w:t>
      </w:r>
    </w:p>
    <w:p w:rsidR="0051452D" w:rsidRPr="0042227D" w:rsidRDefault="00F52794" w:rsidP="002307F9">
      <w:pPr>
        <w:ind w:firstLine="567"/>
        <w:jc w:val="both"/>
      </w:pPr>
      <w:r w:rsidRPr="0042227D">
        <w:t>6.</w:t>
      </w:r>
      <w:r w:rsidR="00F505E9" w:rsidRPr="0042227D">
        <w:t>5</w:t>
      </w:r>
      <w:r w:rsidR="00C612BA" w:rsidRPr="0042227D">
        <w:t xml:space="preserve">. </w:t>
      </w:r>
      <w:r w:rsidR="0051452D" w:rsidRPr="0042227D">
        <w:t xml:space="preserve">Член Союза обязан в срок, указанный в уведомлении, </w:t>
      </w:r>
      <w:proofErr w:type="gramStart"/>
      <w:r w:rsidR="0051452D" w:rsidRPr="0042227D">
        <w:t>предоставить запрашиваемые документы</w:t>
      </w:r>
      <w:proofErr w:type="gramEnd"/>
      <w:r w:rsidR="0051452D" w:rsidRPr="0042227D">
        <w:t xml:space="preserve"> и информацию. Отказ в предоставлении документов и информации возможен только в случае, если они не относятся к предмету контроля.</w:t>
      </w:r>
    </w:p>
    <w:p w:rsidR="00C204F0" w:rsidRPr="0042227D" w:rsidRDefault="00F52794" w:rsidP="00C204F0">
      <w:pPr>
        <w:ind w:firstLine="567"/>
        <w:jc w:val="both"/>
      </w:pPr>
      <w:r w:rsidRPr="0042227D">
        <w:t>6.</w:t>
      </w:r>
      <w:r w:rsidR="00F505E9" w:rsidRPr="0042227D">
        <w:t>6</w:t>
      </w:r>
      <w:r w:rsidRPr="0042227D">
        <w:t xml:space="preserve">. </w:t>
      </w:r>
      <w:r w:rsidR="00C612BA" w:rsidRPr="0042227D">
        <w:t xml:space="preserve">Непредставление в </w:t>
      </w:r>
      <w:r w:rsidR="00C612BA" w:rsidRPr="0042227D">
        <w:rPr>
          <w:spacing w:val="-6"/>
        </w:rPr>
        <w:t>Союз</w:t>
      </w:r>
      <w:r w:rsidR="0051452D" w:rsidRPr="0042227D">
        <w:rPr>
          <w:spacing w:val="-6"/>
        </w:rPr>
        <w:t xml:space="preserve"> </w:t>
      </w:r>
      <w:r w:rsidR="00324EA1" w:rsidRPr="0042227D">
        <w:t xml:space="preserve">в установленный срок </w:t>
      </w:r>
      <w:r w:rsidR="00C612BA" w:rsidRPr="0042227D">
        <w:t xml:space="preserve">документов </w:t>
      </w:r>
      <w:r w:rsidR="0051452D" w:rsidRPr="0042227D">
        <w:t>и информации</w:t>
      </w:r>
      <w:r w:rsidRPr="0042227D">
        <w:t xml:space="preserve"> (в том числе частичное)</w:t>
      </w:r>
      <w:r w:rsidR="00C612BA" w:rsidRPr="0042227D">
        <w:t xml:space="preserve">, поименованных в уведомлении о проведении проверки, является </w:t>
      </w:r>
      <w:r w:rsidR="00742CDF" w:rsidRPr="0042227D">
        <w:t xml:space="preserve">грубым </w:t>
      </w:r>
      <w:r w:rsidR="00C612BA" w:rsidRPr="0042227D">
        <w:t xml:space="preserve">нарушением установленных в Союзе требований и влечет за собой </w:t>
      </w:r>
      <w:r w:rsidR="00C204F0" w:rsidRPr="0042227D">
        <w:t>последствия, предусмотренны</w:t>
      </w:r>
      <w:r w:rsidR="00C204F0">
        <w:t>е внутренними документами Союза</w:t>
      </w:r>
      <w:r w:rsidR="00C204F0" w:rsidRPr="0042227D">
        <w:t>.</w:t>
      </w:r>
    </w:p>
    <w:p w:rsidR="00180A45" w:rsidRPr="0042227D" w:rsidRDefault="00F52794" w:rsidP="002307F9">
      <w:pPr>
        <w:autoSpaceDE w:val="0"/>
        <w:autoSpaceDN w:val="0"/>
        <w:adjustRightInd w:val="0"/>
        <w:ind w:firstLine="567"/>
        <w:jc w:val="both"/>
      </w:pPr>
      <w:r w:rsidRPr="0042227D">
        <w:t>6.</w:t>
      </w:r>
      <w:r w:rsidR="00F505E9" w:rsidRPr="0042227D">
        <w:t>7</w:t>
      </w:r>
      <w:r w:rsidRPr="0042227D">
        <w:t xml:space="preserve">. </w:t>
      </w:r>
      <w:r w:rsidR="00180A45" w:rsidRPr="0042227D">
        <w:t>Указанные в уведомлении документы представляются в Союз виде оригиналов или копий, заверенных печатью и подписью уполномоченного лица члена Союза. Не допускается требовать нотариального удостоверения копий документов для представления в Союз.</w:t>
      </w:r>
    </w:p>
    <w:p w:rsidR="00F52794" w:rsidRPr="0042227D" w:rsidRDefault="00F52794" w:rsidP="004E42E4">
      <w:pPr>
        <w:autoSpaceDE w:val="0"/>
        <w:autoSpaceDN w:val="0"/>
        <w:adjustRightInd w:val="0"/>
        <w:spacing w:before="120" w:after="120"/>
        <w:jc w:val="center"/>
      </w:pPr>
      <w:r w:rsidRPr="0042227D">
        <w:rPr>
          <w:b/>
        </w:rPr>
        <w:t>7. Выездная проверка</w:t>
      </w:r>
    </w:p>
    <w:p w:rsidR="00D44E5D" w:rsidRPr="0042227D" w:rsidRDefault="00D44E5D" w:rsidP="00C612BA">
      <w:pPr>
        <w:pStyle w:val="23"/>
        <w:spacing w:before="120"/>
        <w:ind w:firstLine="567"/>
        <w:jc w:val="both"/>
        <w:rPr>
          <w:rFonts w:ascii="Times New Roman" w:hAnsi="Times New Roman"/>
          <w:sz w:val="24"/>
          <w:szCs w:val="24"/>
        </w:rPr>
      </w:pPr>
      <w:r w:rsidRPr="0042227D">
        <w:rPr>
          <w:rFonts w:ascii="Times New Roman" w:hAnsi="Times New Roman"/>
          <w:sz w:val="24"/>
          <w:szCs w:val="24"/>
        </w:rPr>
        <w:t>7</w:t>
      </w:r>
      <w:r w:rsidR="00C612BA" w:rsidRPr="0042227D">
        <w:rPr>
          <w:rFonts w:ascii="Times New Roman" w:hAnsi="Times New Roman"/>
          <w:sz w:val="24"/>
          <w:szCs w:val="24"/>
        </w:rPr>
        <w:t>.</w:t>
      </w:r>
      <w:r w:rsidRPr="0042227D">
        <w:rPr>
          <w:rFonts w:ascii="Times New Roman" w:hAnsi="Times New Roman"/>
          <w:sz w:val="24"/>
          <w:szCs w:val="24"/>
        </w:rPr>
        <w:t>1</w:t>
      </w:r>
      <w:r w:rsidR="00C612BA" w:rsidRPr="0042227D">
        <w:rPr>
          <w:rFonts w:ascii="Times New Roman" w:hAnsi="Times New Roman"/>
          <w:sz w:val="24"/>
          <w:szCs w:val="24"/>
        </w:rPr>
        <w:t xml:space="preserve">. Выездная проверка </w:t>
      </w:r>
      <w:r w:rsidR="00C23997" w:rsidRPr="0042227D">
        <w:rPr>
          <w:rFonts w:ascii="Times New Roman" w:hAnsi="Times New Roman"/>
          <w:sz w:val="24"/>
          <w:szCs w:val="24"/>
        </w:rPr>
        <w:t xml:space="preserve">проводится путем </w:t>
      </w:r>
      <w:r w:rsidR="00C612BA" w:rsidRPr="0042227D">
        <w:rPr>
          <w:rFonts w:ascii="Times New Roman" w:hAnsi="Times New Roman"/>
          <w:sz w:val="24"/>
          <w:szCs w:val="24"/>
        </w:rPr>
        <w:t>выезд</w:t>
      </w:r>
      <w:r w:rsidR="00C23997" w:rsidRPr="0042227D">
        <w:rPr>
          <w:rFonts w:ascii="Times New Roman" w:hAnsi="Times New Roman"/>
          <w:sz w:val="24"/>
          <w:szCs w:val="24"/>
        </w:rPr>
        <w:t>а</w:t>
      </w:r>
      <w:r w:rsidR="00C612BA" w:rsidRPr="0042227D">
        <w:rPr>
          <w:rFonts w:ascii="Times New Roman" w:hAnsi="Times New Roman"/>
          <w:sz w:val="24"/>
          <w:szCs w:val="24"/>
        </w:rPr>
        <w:t xml:space="preserve"> </w:t>
      </w:r>
      <w:r w:rsidR="00C23997" w:rsidRPr="0042227D">
        <w:rPr>
          <w:rFonts w:ascii="Times New Roman" w:hAnsi="Times New Roman"/>
          <w:sz w:val="24"/>
          <w:szCs w:val="24"/>
        </w:rPr>
        <w:t xml:space="preserve">лица, ответственного за проведение проверки и лиц, участвующих в проведение проверки, если такие назначены, </w:t>
      </w:r>
      <w:r w:rsidR="00742CDF" w:rsidRPr="0042227D">
        <w:rPr>
          <w:rFonts w:ascii="Times New Roman" w:hAnsi="Times New Roman"/>
          <w:sz w:val="24"/>
          <w:szCs w:val="24"/>
        </w:rPr>
        <w:t>по</w:t>
      </w:r>
      <w:r w:rsidR="00C612BA" w:rsidRPr="0042227D">
        <w:rPr>
          <w:rFonts w:ascii="Times New Roman" w:hAnsi="Times New Roman"/>
          <w:sz w:val="24"/>
          <w:szCs w:val="24"/>
        </w:rPr>
        <w:t xml:space="preserve"> месту нахождения члена Союза</w:t>
      </w:r>
      <w:r w:rsidR="00742CDF" w:rsidRPr="0042227D">
        <w:rPr>
          <w:rFonts w:ascii="Times New Roman" w:hAnsi="Times New Roman"/>
          <w:sz w:val="24"/>
          <w:szCs w:val="24"/>
        </w:rPr>
        <w:t>, на</w:t>
      </w:r>
      <w:r w:rsidR="00C612BA" w:rsidRPr="0042227D">
        <w:rPr>
          <w:rFonts w:ascii="Times New Roman" w:hAnsi="Times New Roman"/>
          <w:sz w:val="24"/>
          <w:szCs w:val="24"/>
        </w:rPr>
        <w:t xml:space="preserve"> мест</w:t>
      </w:r>
      <w:r w:rsidR="00742CDF" w:rsidRPr="0042227D">
        <w:rPr>
          <w:rFonts w:ascii="Times New Roman" w:hAnsi="Times New Roman"/>
          <w:sz w:val="24"/>
          <w:szCs w:val="24"/>
        </w:rPr>
        <w:t>о</w:t>
      </w:r>
      <w:r w:rsidR="00C612BA" w:rsidRPr="0042227D">
        <w:rPr>
          <w:rFonts w:ascii="Times New Roman" w:hAnsi="Times New Roman"/>
          <w:sz w:val="24"/>
          <w:szCs w:val="24"/>
        </w:rPr>
        <w:t xml:space="preserve"> </w:t>
      </w:r>
      <w:r w:rsidRPr="0042227D">
        <w:rPr>
          <w:rFonts w:ascii="Times New Roman" w:hAnsi="Times New Roman"/>
          <w:sz w:val="24"/>
          <w:szCs w:val="24"/>
        </w:rPr>
        <w:t>осуществления им своей деятельности</w:t>
      </w:r>
      <w:r w:rsidR="00742CDF" w:rsidRPr="0042227D">
        <w:rPr>
          <w:rFonts w:ascii="Times New Roman" w:hAnsi="Times New Roman"/>
          <w:sz w:val="24"/>
          <w:szCs w:val="24"/>
        </w:rPr>
        <w:t xml:space="preserve"> и (или) на </w:t>
      </w:r>
      <w:r w:rsidRPr="0042227D">
        <w:rPr>
          <w:rFonts w:ascii="Times New Roman" w:hAnsi="Times New Roman"/>
          <w:sz w:val="24"/>
          <w:szCs w:val="24"/>
        </w:rPr>
        <w:t>мест</w:t>
      </w:r>
      <w:r w:rsidR="00742CDF" w:rsidRPr="0042227D">
        <w:rPr>
          <w:rFonts w:ascii="Times New Roman" w:hAnsi="Times New Roman"/>
          <w:sz w:val="24"/>
          <w:szCs w:val="24"/>
        </w:rPr>
        <w:t>о</w:t>
      </w:r>
      <w:r w:rsidRPr="0042227D">
        <w:rPr>
          <w:rFonts w:ascii="Times New Roman" w:hAnsi="Times New Roman"/>
          <w:sz w:val="24"/>
          <w:szCs w:val="24"/>
        </w:rPr>
        <w:t xml:space="preserve"> </w:t>
      </w:r>
      <w:r w:rsidR="00C612BA" w:rsidRPr="0042227D">
        <w:rPr>
          <w:rFonts w:ascii="Times New Roman" w:hAnsi="Times New Roman"/>
          <w:sz w:val="24"/>
          <w:szCs w:val="24"/>
        </w:rPr>
        <w:t>нахождения объекта капитального строительства, работы на котором осуществляет проверяемый член Союза</w:t>
      </w:r>
      <w:r w:rsidRPr="0042227D">
        <w:rPr>
          <w:rFonts w:ascii="Times New Roman" w:hAnsi="Times New Roman"/>
          <w:sz w:val="24"/>
          <w:szCs w:val="24"/>
        </w:rPr>
        <w:t>.</w:t>
      </w:r>
    </w:p>
    <w:p w:rsidR="00C612BA" w:rsidRPr="0042227D" w:rsidRDefault="005F3A98" w:rsidP="00C612BA">
      <w:pPr>
        <w:autoSpaceDE w:val="0"/>
        <w:autoSpaceDN w:val="0"/>
        <w:adjustRightInd w:val="0"/>
        <w:ind w:firstLine="567"/>
        <w:jc w:val="both"/>
      </w:pPr>
      <w:r w:rsidRPr="0042227D">
        <w:t>7.2</w:t>
      </w:r>
      <w:r w:rsidR="00C612BA" w:rsidRPr="0042227D">
        <w:t xml:space="preserve">. Выездная проверка проводится в случае, если при документарной проверке не представляется возможным в полном объеме </w:t>
      </w:r>
      <w:r w:rsidR="001A0BB3" w:rsidRPr="0042227D">
        <w:t>проверить</w:t>
      </w:r>
      <w:r w:rsidR="00C612BA" w:rsidRPr="0042227D">
        <w:t xml:space="preserve"> соответствие </w:t>
      </w:r>
      <w:r w:rsidR="00324EA1" w:rsidRPr="0042227D">
        <w:t>члена Союза</w:t>
      </w:r>
      <w:r w:rsidR="00C612BA" w:rsidRPr="0042227D">
        <w:t xml:space="preserve"> установленным </w:t>
      </w:r>
      <w:r w:rsidR="00C612BA" w:rsidRPr="0042227D">
        <w:rPr>
          <w:iCs/>
        </w:rPr>
        <w:t>обязательным требованиям</w:t>
      </w:r>
      <w:r w:rsidR="00C612BA" w:rsidRPr="0042227D">
        <w:t>, которые являются предметом контроля.</w:t>
      </w:r>
    </w:p>
    <w:p w:rsidR="001A0BB3" w:rsidRPr="0042227D" w:rsidRDefault="001A0BB3" w:rsidP="001A0BB3">
      <w:pPr>
        <w:autoSpaceDE w:val="0"/>
        <w:autoSpaceDN w:val="0"/>
        <w:adjustRightInd w:val="0"/>
        <w:ind w:firstLine="567"/>
        <w:jc w:val="both"/>
      </w:pPr>
      <w:r w:rsidRPr="0042227D">
        <w:t xml:space="preserve">7.3. </w:t>
      </w:r>
      <w:proofErr w:type="gramStart"/>
      <w:r w:rsidRPr="0042227D">
        <w:t xml:space="preserve">В ходе проведения выездной проверки лицо, ответственное за проведение проверки, и лица, участвующие в проведение проверки, в целях получения необходимых сведений вправе проводить: собеседование с работниками проверяемого члена </w:t>
      </w:r>
      <w:r w:rsidRPr="0042227D">
        <w:rPr>
          <w:spacing w:val="-6"/>
        </w:rPr>
        <w:t>Союза</w:t>
      </w:r>
      <w:r w:rsidRPr="0042227D">
        <w:t xml:space="preserve">, с лицами, являющимися представителями заказчика по договорам строительного подряда и договорам подряда на осуществление сноса, иными третьими лицами, визуальный осмотр подлинников документов, </w:t>
      </w:r>
      <w:r w:rsidRPr="0042227D">
        <w:lastRenderedPageBreak/>
        <w:t>проверку состава имущества проверяемого лица, обследование объектов, на которых</w:t>
      </w:r>
      <w:proofErr w:type="gramEnd"/>
      <w:r w:rsidRPr="0042227D">
        <w:t xml:space="preserve"> выполняются строительные работы, фиксировать любым доступным способом результаты совершенных действий, а также совершать иные действия, необходимые для проведения проверки. Распоряжения лица, ответственного за проведение проверки, и лиц, участвующих в проведение проверки, отданные в рамках предмета проверки, являются обязательными для выполнения членами Союза и его работниками, в том числе лицами, привлеченными по договорам. </w:t>
      </w:r>
    </w:p>
    <w:p w:rsidR="00C612BA" w:rsidRPr="0042227D" w:rsidRDefault="005F3A98" w:rsidP="00C612BA">
      <w:pPr>
        <w:autoSpaceDE w:val="0"/>
        <w:autoSpaceDN w:val="0"/>
        <w:adjustRightInd w:val="0"/>
        <w:ind w:firstLine="567"/>
        <w:jc w:val="both"/>
      </w:pPr>
      <w:r w:rsidRPr="0042227D">
        <w:t>7</w:t>
      </w:r>
      <w:r w:rsidR="00C612BA" w:rsidRPr="0042227D">
        <w:t xml:space="preserve">.4. Проверяемое лицо обязано предоставить </w:t>
      </w:r>
      <w:r w:rsidR="00D44E5D" w:rsidRPr="0042227D">
        <w:t>проверяющим</w:t>
      </w:r>
      <w:r w:rsidR="00C612BA" w:rsidRPr="0042227D">
        <w:t xml:space="preserve">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w:t>
      </w:r>
      <w:r w:rsidR="0039596D" w:rsidRPr="0042227D">
        <w:t>осуществлении своей деятельности</w:t>
      </w:r>
      <w:r w:rsidR="00C612BA" w:rsidRPr="0042227D">
        <w:t>, к объектам используемой материально-технической базы (средства механизации, средства измерения и т.п.).</w:t>
      </w:r>
    </w:p>
    <w:p w:rsidR="00C612BA" w:rsidRPr="0042227D" w:rsidRDefault="005F3A98" w:rsidP="00C612BA">
      <w:pPr>
        <w:autoSpaceDE w:val="0"/>
        <w:autoSpaceDN w:val="0"/>
        <w:adjustRightInd w:val="0"/>
        <w:ind w:firstLine="567"/>
        <w:jc w:val="both"/>
      </w:pPr>
      <w:r w:rsidRPr="0042227D">
        <w:t>7.</w:t>
      </w:r>
      <w:r w:rsidR="00C612BA" w:rsidRPr="0042227D">
        <w:t xml:space="preserve">5. </w:t>
      </w:r>
      <w:proofErr w:type="gramStart"/>
      <w:r w:rsidR="00C612BA" w:rsidRPr="0042227D">
        <w:t xml:space="preserve">В случае невозможности проведения проверки из-за отсутствия надлежащим образом уведомленного проверяемого </w:t>
      </w:r>
      <w:r w:rsidR="001A0BB3" w:rsidRPr="0042227D">
        <w:t>члена Союза</w:t>
      </w:r>
      <w:r w:rsidR="00C612BA" w:rsidRPr="0042227D">
        <w:t xml:space="preserve"> по указанному им адресу фактическо</w:t>
      </w:r>
      <w:r w:rsidR="001A0BB3" w:rsidRPr="0042227D">
        <w:t>го</w:t>
      </w:r>
      <w:r w:rsidR="00C612BA" w:rsidRPr="0042227D">
        <w:t xml:space="preserve"> мест</w:t>
      </w:r>
      <w:r w:rsidR="001A0BB3" w:rsidRPr="0042227D">
        <w:t>а</w:t>
      </w:r>
      <w:r w:rsidR="00C612BA" w:rsidRPr="0042227D">
        <w:t xml:space="preserve"> </w:t>
      </w:r>
      <w:r w:rsidR="001A0BB3" w:rsidRPr="0042227D">
        <w:t xml:space="preserve">нахождения, </w:t>
      </w:r>
      <w:r w:rsidR="00DA4D7A" w:rsidRPr="0042227D">
        <w:t>места осуществления им своей деятельности</w:t>
      </w:r>
      <w:r w:rsidR="00C612BA" w:rsidRPr="0042227D">
        <w:t xml:space="preserve"> или вследствие иных непредвиденных ситуаций, член Контрольного комитета, назначенный лицом ответственным за проведение проверки, обязан до истечения установленного срока проведения проверки представить на утверждение Председателю/Заместителю председателя Контрольного комитета соответствующий акт проверки с описанием конкретной</w:t>
      </w:r>
      <w:proofErr w:type="gramEnd"/>
      <w:r w:rsidR="00C612BA" w:rsidRPr="0042227D">
        <w:t xml:space="preserve"> причины невозможности проведения запланированной проверки. Утвержденный Председателем/Заместителем председателя Контрольного комитета акт проверки направляется в Дисциплинарный комитет Союза в целях </w:t>
      </w:r>
      <w:r w:rsidR="00563B65" w:rsidRPr="0042227D">
        <w:t>начала</w:t>
      </w:r>
      <w:r w:rsidR="00C612BA" w:rsidRPr="0042227D">
        <w:t xml:space="preserve"> дисциплинарного производства.</w:t>
      </w:r>
    </w:p>
    <w:p w:rsidR="00C612BA" w:rsidRPr="0042227D" w:rsidRDefault="005F3A98" w:rsidP="00C612BA">
      <w:pPr>
        <w:ind w:firstLine="567"/>
        <w:jc w:val="both"/>
      </w:pPr>
      <w:r w:rsidRPr="0042227D">
        <w:t>7</w:t>
      </w:r>
      <w:r w:rsidR="00C612BA" w:rsidRPr="0042227D">
        <w:t>.6. Непредставление в ходе проверки документов (в том числе частичное), поименованных в Уведомлении о проведении проверки, и иное воспрепятствование член</w:t>
      </w:r>
      <w:proofErr w:type="gramStart"/>
      <w:r w:rsidR="00C612BA" w:rsidRPr="0042227D">
        <w:t>у(</w:t>
      </w:r>
      <w:proofErr w:type="spellStart"/>
      <w:proofErr w:type="gramEnd"/>
      <w:r w:rsidR="00C612BA" w:rsidRPr="0042227D">
        <w:t>ам</w:t>
      </w:r>
      <w:proofErr w:type="spellEnd"/>
      <w:r w:rsidR="00C612BA" w:rsidRPr="0042227D">
        <w:t xml:space="preserve">) Контрольного комитета в проведении проверки является </w:t>
      </w:r>
      <w:r w:rsidR="00DA4D7A" w:rsidRPr="0042227D">
        <w:t>грубым</w:t>
      </w:r>
      <w:r w:rsidR="00C612BA" w:rsidRPr="0042227D">
        <w:t xml:space="preserve"> нарушением установленных в Союзе требований и влечет за собой </w:t>
      </w:r>
      <w:r w:rsidR="00DA4D7A" w:rsidRPr="0042227D">
        <w:t>последствия, предусмотренны</w:t>
      </w:r>
      <w:r w:rsidR="00FB5C79">
        <w:t>е внутренними документами Союза</w:t>
      </w:r>
      <w:r w:rsidR="00DA4D7A" w:rsidRPr="0042227D">
        <w:t>.</w:t>
      </w:r>
    </w:p>
    <w:p w:rsidR="00DE53D0" w:rsidRDefault="00F52794" w:rsidP="00DE53D0">
      <w:pPr>
        <w:widowControl w:val="0"/>
        <w:autoSpaceDE w:val="0"/>
        <w:autoSpaceDN w:val="0"/>
        <w:adjustRightInd w:val="0"/>
        <w:jc w:val="center"/>
        <w:rPr>
          <w:b/>
        </w:rPr>
      </w:pPr>
      <w:r w:rsidRPr="0042227D">
        <w:rPr>
          <w:b/>
        </w:rPr>
        <w:t>8</w:t>
      </w:r>
      <w:r w:rsidR="00292CCD" w:rsidRPr="0042227D">
        <w:rPr>
          <w:b/>
        </w:rPr>
        <w:t xml:space="preserve">. Особенности контроля соответствия фактического совокупного </w:t>
      </w:r>
    </w:p>
    <w:p w:rsidR="00DE53D0" w:rsidRDefault="00292CCD" w:rsidP="00DE53D0">
      <w:pPr>
        <w:widowControl w:val="0"/>
        <w:autoSpaceDE w:val="0"/>
        <w:autoSpaceDN w:val="0"/>
        <w:adjustRightInd w:val="0"/>
        <w:jc w:val="center"/>
        <w:rPr>
          <w:b/>
        </w:rPr>
      </w:pPr>
      <w:r w:rsidRPr="0042227D">
        <w:rPr>
          <w:b/>
        </w:rPr>
        <w:t xml:space="preserve">размера обязательств по договорам строительного подряда и договорам </w:t>
      </w:r>
    </w:p>
    <w:p w:rsidR="00292CCD" w:rsidRDefault="00292CCD" w:rsidP="00CA742C">
      <w:pPr>
        <w:widowControl w:val="0"/>
        <w:autoSpaceDE w:val="0"/>
        <w:autoSpaceDN w:val="0"/>
        <w:adjustRightInd w:val="0"/>
        <w:spacing w:after="120"/>
        <w:jc w:val="center"/>
        <w:rPr>
          <w:b/>
        </w:rPr>
      </w:pPr>
      <w:r w:rsidRPr="0042227D">
        <w:rPr>
          <w:b/>
        </w:rPr>
        <w:t>подряда на осуществление сноса, заключенным членом Союза с использованием конкурентных способов заключения договоров, предельному размеру</w:t>
      </w:r>
      <w:r w:rsidR="003B6CCF" w:rsidRPr="0042227D">
        <w:rPr>
          <w:b/>
        </w:rPr>
        <w:t xml:space="preserve"> </w:t>
      </w:r>
      <w:r w:rsidRPr="0042227D">
        <w:rPr>
          <w:b/>
        </w:rPr>
        <w:t>обязательств,</w:t>
      </w:r>
      <w:r w:rsidR="003B6CCF" w:rsidRPr="0042227D">
        <w:rPr>
          <w:b/>
        </w:rPr>
        <w:t xml:space="preserve"> </w:t>
      </w:r>
      <w:proofErr w:type="gramStart"/>
      <w:r w:rsidRPr="0042227D">
        <w:rPr>
          <w:b/>
        </w:rPr>
        <w:t>исходя из которого таким членом Союза был</w:t>
      </w:r>
      <w:proofErr w:type="gramEnd"/>
      <w:r w:rsidRPr="0042227D">
        <w:rPr>
          <w:b/>
        </w:rPr>
        <w:t xml:space="preserve"> внесен взнос в</w:t>
      </w:r>
      <w:r w:rsidR="003B6CCF" w:rsidRPr="0042227D">
        <w:rPr>
          <w:b/>
        </w:rPr>
        <w:t xml:space="preserve"> </w:t>
      </w:r>
      <w:r w:rsidRPr="0042227D">
        <w:rPr>
          <w:b/>
        </w:rPr>
        <w:t>компенсационный</w:t>
      </w:r>
      <w:r w:rsidR="003B6CCF" w:rsidRPr="0042227D">
        <w:rPr>
          <w:b/>
        </w:rPr>
        <w:t xml:space="preserve"> </w:t>
      </w:r>
      <w:r w:rsidRPr="0042227D">
        <w:rPr>
          <w:b/>
        </w:rPr>
        <w:t>фонд обеспечения договорных обязательств.</w:t>
      </w:r>
    </w:p>
    <w:p w:rsidR="00292CCD" w:rsidRPr="0042227D" w:rsidRDefault="004C1A0B" w:rsidP="00292CCD">
      <w:pPr>
        <w:widowControl w:val="0"/>
        <w:autoSpaceDE w:val="0"/>
        <w:autoSpaceDN w:val="0"/>
        <w:adjustRightInd w:val="0"/>
        <w:ind w:firstLine="567"/>
        <w:jc w:val="both"/>
      </w:pPr>
      <w:r w:rsidRPr="0042227D">
        <w:t>8</w:t>
      </w:r>
      <w:r w:rsidR="00292CCD" w:rsidRPr="0042227D">
        <w:t xml:space="preserve">.1. </w:t>
      </w:r>
      <w:proofErr w:type="gramStart"/>
      <w:r w:rsidR="00292CCD" w:rsidRPr="0042227D">
        <w:t>Контроль соответствия фактического совокупного размера обязательств по договорам строительного подряда и договорам подряда на осуществление сноса, заключенным членом Союза с использованием конкурентных способов заключения договоров, предельному размеру обязательств, исходя из которого таким членом Союза был внесен взнос в компенсационный фонд обеспечения договорных обязательств, осуществляется Союзом в форме проверки, проводимой не реже чем один раз в год.</w:t>
      </w:r>
      <w:proofErr w:type="gramEnd"/>
    </w:p>
    <w:p w:rsidR="00292CCD" w:rsidRPr="0042227D" w:rsidRDefault="004C1A0B" w:rsidP="00292CCD">
      <w:pPr>
        <w:shd w:val="clear" w:color="auto" w:fill="FFFFFF"/>
        <w:ind w:firstLine="567"/>
        <w:jc w:val="both"/>
      </w:pPr>
      <w:r w:rsidRPr="0042227D">
        <w:t>8</w:t>
      </w:r>
      <w:r w:rsidR="00292CCD" w:rsidRPr="0042227D">
        <w:t xml:space="preserve">.2. </w:t>
      </w:r>
      <w:proofErr w:type="gramStart"/>
      <w:r w:rsidR="00292CCD" w:rsidRPr="0042227D">
        <w:t>Лицо, назначенное Председателем/Заместителем председателя Контрольного комитета Союза ответственным за проведение проверки, в двухнедельный срок с момента получения от члена Союза уведомления и документов, подтверждающих фактический совокупный размер обязательств по договорам строительного подряда, договорам подряда на осуществление сноса, заключенным этим членом Союза в течение отчетного года с использованием конкурентных способов заключения договоров, проводит в отношении этого члена Союза проверку соответствия</w:t>
      </w:r>
      <w:proofErr w:type="gramEnd"/>
      <w:r w:rsidR="00292CCD" w:rsidRPr="0042227D">
        <w:t xml:space="preserve"> фактического совокупного размера обязательств по договорам строительного подряда, договорам подряда на осуществление сноса, заключенным этим членом Союза с использованием конкурентных способов заключения договоров, предельному размеру обязательств, </w:t>
      </w:r>
      <w:proofErr w:type="gramStart"/>
      <w:r w:rsidR="00292CCD" w:rsidRPr="0042227D">
        <w:t>исходя из которого членом Союза был</w:t>
      </w:r>
      <w:proofErr w:type="gramEnd"/>
      <w:r w:rsidR="00292CCD" w:rsidRPr="0042227D">
        <w:t xml:space="preserve"> внесен взнос в компенсационный фонд обеспечения договорных обязательств. </w:t>
      </w:r>
    </w:p>
    <w:p w:rsidR="00292CCD" w:rsidRPr="0042227D" w:rsidRDefault="004C1A0B" w:rsidP="00292CCD">
      <w:pPr>
        <w:shd w:val="clear" w:color="auto" w:fill="FFFFFF"/>
        <w:ind w:firstLine="567"/>
        <w:jc w:val="both"/>
      </w:pPr>
      <w:r w:rsidRPr="0042227D">
        <w:t>8</w:t>
      </w:r>
      <w:r w:rsidR="00292CCD" w:rsidRPr="0042227D">
        <w:t xml:space="preserve">.3. </w:t>
      </w:r>
      <w:proofErr w:type="gramStart"/>
      <w:r w:rsidR="00292CCD" w:rsidRPr="0042227D">
        <w:t xml:space="preserve">Лицо, назначенное Председателем/Заместителем председателя Контрольного комитета Союза ответственным за проведение проверки, вправе, при необходимости,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w:t>
      </w:r>
      <w:r w:rsidR="00292CCD" w:rsidRPr="0042227D">
        <w:lastRenderedPageBreak/>
        <w:t>муниципальных нужд, получить необходимую для проведения проверки соответствия фактического совокупного размера обязательств по договорам строительного подряда и договорам подряда на осуществление сноса, заключенным членом Союза</w:t>
      </w:r>
      <w:proofErr w:type="gramEnd"/>
      <w:r w:rsidR="00292CCD" w:rsidRPr="0042227D">
        <w:t xml:space="preserve"> с использованием конкурентных способов заключения договоров, предельному размеру обязательств, </w:t>
      </w:r>
      <w:proofErr w:type="gramStart"/>
      <w:r w:rsidR="00292CCD" w:rsidRPr="0042227D">
        <w:t>исходя из которого таким членом Союза был</w:t>
      </w:r>
      <w:proofErr w:type="gramEnd"/>
      <w:r w:rsidR="00292CCD" w:rsidRPr="0042227D">
        <w:t xml:space="preserve"> внесен взнос в компенсационный фонд обеспечения договорных обязательств, информацию из единой информационной системы, содержащей реестр контрактов, заключенных заказчиками.</w:t>
      </w:r>
    </w:p>
    <w:p w:rsidR="00292CCD" w:rsidRPr="0042227D" w:rsidRDefault="004C1A0B" w:rsidP="00292CCD">
      <w:pPr>
        <w:widowControl w:val="0"/>
        <w:autoSpaceDE w:val="0"/>
        <w:autoSpaceDN w:val="0"/>
        <w:adjustRightInd w:val="0"/>
        <w:ind w:firstLine="567"/>
        <w:jc w:val="both"/>
      </w:pPr>
      <w:r w:rsidRPr="0042227D">
        <w:t>8</w:t>
      </w:r>
      <w:r w:rsidR="00292CCD" w:rsidRPr="0042227D">
        <w:t xml:space="preserve">.4. </w:t>
      </w:r>
      <w:proofErr w:type="gramStart"/>
      <w:r w:rsidR="00292CCD" w:rsidRPr="0042227D">
        <w:t>В случае если член Союза не направил Уведомление о фактическом совокупном размере обязательств по договорам строительного подряда, договорам подряда на осуществление сноса, заключенным этим членом Союза в течение отчетного года с использованием конкурентных способов заключения договоров в Союз в срок до 1 марта года, следующего за отчетным, лицом, ответственным за проведение проверки, составляется Акт проверки, отражающий указанный факт.</w:t>
      </w:r>
      <w:proofErr w:type="gramEnd"/>
      <w:r w:rsidR="00292CCD" w:rsidRPr="0042227D">
        <w:t xml:space="preserve"> Копия Акта проверки в течение трех рабочих дней передается в Дисциплинарный комитет Союза.</w:t>
      </w:r>
    </w:p>
    <w:p w:rsidR="00292CCD" w:rsidRPr="0042227D" w:rsidRDefault="004C1A0B" w:rsidP="00292CCD">
      <w:pPr>
        <w:pStyle w:val="afb"/>
        <w:spacing w:before="0" w:beforeAutospacing="0" w:after="0" w:afterAutospacing="0"/>
        <w:ind w:right="-142" w:firstLine="567"/>
        <w:jc w:val="both"/>
      </w:pPr>
      <w:r w:rsidRPr="0042227D">
        <w:t>8</w:t>
      </w:r>
      <w:r w:rsidR="00292CCD" w:rsidRPr="0042227D">
        <w:t xml:space="preserve">.5. </w:t>
      </w:r>
      <w:proofErr w:type="gramStart"/>
      <w:r w:rsidR="00292CCD" w:rsidRPr="0042227D">
        <w:t xml:space="preserve">Если по результатам проверки, указанной в </w:t>
      </w:r>
      <w:hyperlink r:id="rId9" w:anchor="dst1882" w:history="1">
        <w:r w:rsidR="00292CCD" w:rsidRPr="0042227D">
          <w:t xml:space="preserve">п. </w:t>
        </w:r>
        <w:r w:rsidRPr="0042227D">
          <w:t>8</w:t>
        </w:r>
        <w:r w:rsidR="00292CCD" w:rsidRPr="0042227D">
          <w:t>.1</w:t>
        </w:r>
      </w:hyperlink>
      <w:r w:rsidR="00292CCD" w:rsidRPr="0042227D">
        <w:t xml:space="preserve"> настоящего раздела, лицом ответственным за проведение проверки установлено, что по состоянию на начало следующего за отчетным года фактический совокупный размер обязательств по договорам строительного подряда, договорам подряда на осуществление сноса, заключенным членом Союза с использованием конкурентных способов заключения договоров, превышает предельный размер обязательств, исходя из которого этим членом Союза был внесен взнос</w:t>
      </w:r>
      <w:proofErr w:type="gramEnd"/>
      <w:r w:rsidR="00292CCD" w:rsidRPr="0042227D">
        <w:t xml:space="preserve"> </w:t>
      </w:r>
      <w:proofErr w:type="gramStart"/>
      <w:r w:rsidR="00292CCD" w:rsidRPr="0042227D">
        <w:t>в компенсационный фонд обеспечения договорных обязательств, лицо ответственное за проведение проверки в трехдневный срок после завершения проверки направляет такому члену Союза предупреждение о превышении установленного в соответствии с Положением «О компенсационном фонде Союза «Первая Национальная Организация Строителей» обеспечения договорных обязательств» уровня ответственности члена Союза по обязательствам и требование о необходимости увеличения размера взноса, внесенного таким членом Союза в компенсационный фонд</w:t>
      </w:r>
      <w:proofErr w:type="gramEnd"/>
      <w:r w:rsidR="00292CCD" w:rsidRPr="0042227D">
        <w:t xml:space="preserve"> обеспечения договорных обязательств до уровня ответственности, соответствующего фактическому совокупному размеру обязательств такого члена Союза.</w:t>
      </w:r>
    </w:p>
    <w:p w:rsidR="00292CCD" w:rsidRPr="0042227D" w:rsidRDefault="004C1A0B" w:rsidP="00292CCD">
      <w:pPr>
        <w:widowControl w:val="0"/>
        <w:autoSpaceDE w:val="0"/>
        <w:autoSpaceDN w:val="0"/>
        <w:adjustRightInd w:val="0"/>
        <w:ind w:firstLine="567"/>
        <w:jc w:val="both"/>
      </w:pPr>
      <w:r w:rsidRPr="0042227D">
        <w:t>8</w:t>
      </w:r>
      <w:r w:rsidR="00292CCD" w:rsidRPr="0042227D">
        <w:t xml:space="preserve">.6. В случае если член Союза не внес в пятидневный срок </w:t>
      </w:r>
      <w:r w:rsidR="00581D0F" w:rsidRPr="0042227D">
        <w:t>со дня</w:t>
      </w:r>
      <w:r w:rsidR="00292CCD" w:rsidRPr="0042227D">
        <w:t xml:space="preserve"> получения</w:t>
      </w:r>
      <w:r w:rsidR="00292CCD" w:rsidRPr="0042227D">
        <w:rPr>
          <w:b/>
        </w:rPr>
        <w:t xml:space="preserve"> </w:t>
      </w:r>
      <w:proofErr w:type="gramStart"/>
      <w:r w:rsidR="00292CCD" w:rsidRPr="0042227D">
        <w:t>предупреждения</w:t>
      </w:r>
      <w:proofErr w:type="gramEnd"/>
      <w:r w:rsidR="00292CCD" w:rsidRPr="0042227D">
        <w:t xml:space="preserve"> о превышении установленного в соответствии с Положением «О компенсационном фонде Союза «Первая Национальная Организация Строителей» обеспечения договорных обязательств» уровня ответственности по обязательствам и требования о необходимости увеличения размера взноса, внесенного в компенсационный фонд обеспечения договорных обязательств дополнительный взнос в компенсационный фонд обеспечения договорных обязательств, лицом, ответственным за проведение проверки, составляется Акт проверки, отражающий указанный факт. Копия Акта проверки в течение трех рабочих дней следующих за днем утверждения акта проверки передается Председателем/Заместителем председателя Контрольного комитета в Дисциплинарный комитет Союза..</w:t>
      </w:r>
    </w:p>
    <w:p w:rsidR="00292CCD" w:rsidRPr="0042227D" w:rsidRDefault="004C1A0B" w:rsidP="00292CCD">
      <w:pPr>
        <w:widowControl w:val="0"/>
        <w:autoSpaceDE w:val="0"/>
        <w:autoSpaceDN w:val="0"/>
        <w:adjustRightInd w:val="0"/>
        <w:ind w:firstLine="567"/>
        <w:jc w:val="both"/>
      </w:pPr>
      <w:r w:rsidRPr="0042227D">
        <w:t>8</w:t>
      </w:r>
      <w:r w:rsidR="00292CCD" w:rsidRPr="0042227D">
        <w:t>.7. Союз вправе осуществлять мониторинг заключения и исполнения членами Союза договоров строительного подряда, договоров подряда на осуществление сноса, заключенных с использованием конкурентных способов заключения договоров. Мониторинг исполнения таких договоров осуществляется со дня заключения (выявления факта заключения) договора строительного подряда, договора подряда на осуществление сноса и до дня подписания акта (актов) приемки результатов работ по такому договору. При выявлении в ходе мониторинга нарушений Председатель/Заместитель председателя Контрольного комитета вправе назначить внеплановую проверку.</w:t>
      </w:r>
    </w:p>
    <w:p w:rsidR="00C612BA" w:rsidRPr="0042227D" w:rsidRDefault="00F52794" w:rsidP="00C612BA">
      <w:pPr>
        <w:spacing w:before="120" w:after="120"/>
        <w:jc w:val="center"/>
        <w:rPr>
          <w:b/>
        </w:rPr>
      </w:pPr>
      <w:r w:rsidRPr="0042227D">
        <w:rPr>
          <w:b/>
        </w:rPr>
        <w:t>9</w:t>
      </w:r>
      <w:r w:rsidR="00C612BA" w:rsidRPr="0042227D">
        <w:rPr>
          <w:b/>
        </w:rPr>
        <w:t>. Оформление результатов проверок</w:t>
      </w:r>
    </w:p>
    <w:p w:rsidR="00C612BA" w:rsidRPr="0042227D" w:rsidRDefault="00563B65" w:rsidP="00C612BA">
      <w:pPr>
        <w:ind w:firstLine="567"/>
        <w:jc w:val="both"/>
      </w:pPr>
      <w:r w:rsidRPr="0042227D">
        <w:t>9</w:t>
      </w:r>
      <w:r w:rsidR="00C612BA" w:rsidRPr="0042227D">
        <w:t>.1. По окончании проверки (в последний день проверки) лицо</w:t>
      </w:r>
      <w:r w:rsidR="006300BA" w:rsidRPr="0042227D">
        <w:t>,</w:t>
      </w:r>
      <w:r w:rsidR="00C612BA" w:rsidRPr="0042227D">
        <w:t xml:space="preserve"> ответственное за проведение проверки</w:t>
      </w:r>
      <w:r w:rsidR="006300BA" w:rsidRPr="0042227D">
        <w:t>,</w:t>
      </w:r>
      <w:r w:rsidR="00C612BA" w:rsidRPr="0042227D">
        <w:t xml:space="preserve"> составляет акт проверки. Акт проверки составляется по установленной форме (</w:t>
      </w:r>
      <w:r w:rsidR="00C612BA" w:rsidRPr="0042227D">
        <w:rPr>
          <w:i/>
        </w:rPr>
        <w:t xml:space="preserve">Приложение </w:t>
      </w:r>
      <w:r w:rsidR="009033D2">
        <w:rPr>
          <w:i/>
        </w:rPr>
        <w:t>Б</w:t>
      </w:r>
      <w:r w:rsidR="00C612BA" w:rsidRPr="0042227D">
        <w:t xml:space="preserve">). </w:t>
      </w:r>
    </w:p>
    <w:p w:rsidR="00C612BA" w:rsidRPr="0042227D" w:rsidRDefault="00563B65" w:rsidP="00C612BA">
      <w:pPr>
        <w:ind w:firstLine="567"/>
        <w:jc w:val="both"/>
      </w:pPr>
      <w:r w:rsidRPr="0042227D">
        <w:t>9</w:t>
      </w:r>
      <w:r w:rsidR="00C612BA" w:rsidRPr="0042227D">
        <w:t>.2. Каждый лист Акта проверки подписывается лицом ответственным за проведение проверки. Акт проверки утверждается Председателем/Заместителем председателя Контрольного комитета.</w:t>
      </w:r>
    </w:p>
    <w:p w:rsidR="00C612BA" w:rsidRPr="0042227D" w:rsidRDefault="00563B65" w:rsidP="00C612BA">
      <w:pPr>
        <w:ind w:firstLine="567"/>
        <w:jc w:val="both"/>
      </w:pPr>
      <w:r w:rsidRPr="0042227D">
        <w:lastRenderedPageBreak/>
        <w:t>9</w:t>
      </w:r>
      <w:r w:rsidR="00C612BA" w:rsidRPr="0042227D">
        <w:t>.3 Акт проверки составляется в двух экземплярах, один для Союза, один для члена Союза, в отношении которого проводилась проверка.</w:t>
      </w:r>
    </w:p>
    <w:p w:rsidR="00FF664A" w:rsidRPr="0042227D" w:rsidRDefault="00563B65" w:rsidP="00C612BA">
      <w:pPr>
        <w:ind w:firstLine="567"/>
        <w:jc w:val="both"/>
      </w:pPr>
      <w:r w:rsidRPr="0042227D">
        <w:t>9</w:t>
      </w:r>
      <w:r w:rsidR="00C612BA" w:rsidRPr="0042227D">
        <w:t xml:space="preserve">.4. Члену Союза, в отношении которого проводилась </w:t>
      </w:r>
      <w:r w:rsidR="006300BA" w:rsidRPr="0042227D">
        <w:t>п</w:t>
      </w:r>
      <w:r w:rsidR="00C612BA" w:rsidRPr="0042227D">
        <w:t xml:space="preserve">роверка, экземпляр </w:t>
      </w:r>
      <w:r w:rsidR="00C612BA" w:rsidRPr="0042227D">
        <w:rPr>
          <w:caps/>
        </w:rPr>
        <w:t>а</w:t>
      </w:r>
      <w:r w:rsidR="00C612BA" w:rsidRPr="0042227D">
        <w:t>кта проверки направляется заказным почтовым отправлением</w:t>
      </w:r>
      <w:r w:rsidR="00FF664A" w:rsidRPr="0042227D">
        <w:t>, либо в виде электронного документа, подписанного усиленной квалифицированной электронной подписью</w:t>
      </w:r>
      <w:r w:rsidR="00F62EFF" w:rsidRPr="0042227D">
        <w:t xml:space="preserve"> на адре</w:t>
      </w:r>
      <w:proofErr w:type="gramStart"/>
      <w:r w:rsidR="00F62EFF" w:rsidRPr="0042227D">
        <w:t>с(</w:t>
      </w:r>
      <w:proofErr w:type="gramEnd"/>
      <w:r w:rsidR="00F62EFF" w:rsidRPr="0042227D">
        <w:t>а) электронной почты члена Союза, указанный(</w:t>
      </w:r>
      <w:proofErr w:type="spellStart"/>
      <w:r w:rsidR="00F62EFF" w:rsidRPr="0042227D">
        <w:t>ые</w:t>
      </w:r>
      <w:proofErr w:type="spellEnd"/>
      <w:r w:rsidR="00F62EFF" w:rsidRPr="0042227D">
        <w:t>) в реестре членов Союза.</w:t>
      </w:r>
      <w:r w:rsidRPr="0042227D">
        <w:t xml:space="preserve"> </w:t>
      </w:r>
      <w:r w:rsidR="00D456B2" w:rsidRPr="0042227D">
        <w:t xml:space="preserve">Дополнительно Акт проверки может быть </w:t>
      </w:r>
      <w:r w:rsidR="00D456B2" w:rsidRPr="0042227D">
        <w:rPr>
          <w:shd w:val="clear" w:color="auto" w:fill="FFFFFF"/>
        </w:rPr>
        <w:t>направлен в виде его электронного образа (сканированной копии) с официального почтового адреса (почтового ящика) электронной почты Союза на почтовы</w:t>
      </w:r>
      <w:proofErr w:type="gramStart"/>
      <w:r w:rsidR="00D456B2" w:rsidRPr="0042227D">
        <w:rPr>
          <w:shd w:val="clear" w:color="auto" w:fill="FFFFFF"/>
        </w:rPr>
        <w:t>й(</w:t>
      </w:r>
      <w:proofErr w:type="gramEnd"/>
      <w:r w:rsidR="00D456B2" w:rsidRPr="0042227D">
        <w:rPr>
          <w:shd w:val="clear" w:color="auto" w:fill="FFFFFF"/>
        </w:rPr>
        <w:t>е) адрес(а) электронной почты проверяемого члена Союза, указанный(</w:t>
      </w:r>
      <w:proofErr w:type="spellStart"/>
      <w:r w:rsidR="00D456B2" w:rsidRPr="0042227D">
        <w:rPr>
          <w:shd w:val="clear" w:color="auto" w:fill="FFFFFF"/>
        </w:rPr>
        <w:t>ые</w:t>
      </w:r>
      <w:proofErr w:type="spellEnd"/>
      <w:r w:rsidR="00D456B2" w:rsidRPr="0042227D">
        <w:rPr>
          <w:shd w:val="clear" w:color="auto" w:fill="FFFFFF"/>
        </w:rPr>
        <w:t>) в реестре членов Союза.</w:t>
      </w:r>
    </w:p>
    <w:p w:rsidR="00C612BA" w:rsidRPr="0042227D" w:rsidRDefault="00563B65" w:rsidP="00C612BA">
      <w:pPr>
        <w:ind w:firstLine="567"/>
        <w:jc w:val="both"/>
      </w:pPr>
      <w:r w:rsidRPr="0042227D">
        <w:t>9</w:t>
      </w:r>
      <w:r w:rsidR="00C612BA" w:rsidRPr="0042227D">
        <w:t xml:space="preserve">.5. </w:t>
      </w:r>
      <w:r w:rsidR="00D456B2" w:rsidRPr="0042227D">
        <w:t>Акт проверки</w:t>
      </w:r>
      <w:r w:rsidR="00C612BA" w:rsidRPr="0042227D">
        <w:t xml:space="preserve"> подлежит хранению </w:t>
      </w:r>
      <w:r w:rsidR="00D456B2" w:rsidRPr="0042227D">
        <w:t xml:space="preserve">Союзом </w:t>
      </w:r>
      <w:r w:rsidR="00C612BA" w:rsidRPr="0042227D">
        <w:t>в деле члена Союза, в отношении которого проводилась проверка.</w:t>
      </w:r>
    </w:p>
    <w:p w:rsidR="00C612BA" w:rsidRPr="0042227D" w:rsidRDefault="00563B65" w:rsidP="00C612BA">
      <w:pPr>
        <w:ind w:firstLine="567"/>
        <w:jc w:val="both"/>
      </w:pPr>
      <w:r w:rsidRPr="0042227D">
        <w:t>9</w:t>
      </w:r>
      <w:r w:rsidR="00C612BA" w:rsidRPr="0042227D">
        <w:t>.</w:t>
      </w:r>
      <w:r w:rsidRPr="0042227D">
        <w:t>6</w:t>
      </w:r>
      <w:r w:rsidR="00C612BA" w:rsidRPr="0042227D">
        <w:t xml:space="preserve">. </w:t>
      </w:r>
      <w:r w:rsidR="00C612BA" w:rsidRPr="0042227D">
        <w:rPr>
          <w:caps/>
        </w:rPr>
        <w:t>к</w:t>
      </w:r>
      <w:r w:rsidR="00C612BA" w:rsidRPr="0042227D">
        <w:t xml:space="preserve">опия Акта проверки, в случае выявления в ходе проверки нарушений, в течение трех </w:t>
      </w:r>
      <w:r w:rsidR="00292CCD" w:rsidRPr="0042227D">
        <w:t xml:space="preserve">рабочих </w:t>
      </w:r>
      <w:r w:rsidR="00C612BA" w:rsidRPr="0042227D">
        <w:t>дней</w:t>
      </w:r>
      <w:r w:rsidR="00292CCD" w:rsidRPr="0042227D">
        <w:t>, следующих за днем</w:t>
      </w:r>
      <w:r w:rsidR="00C612BA" w:rsidRPr="0042227D">
        <w:t xml:space="preserve"> утверждения акта проверки</w:t>
      </w:r>
      <w:r w:rsidR="00D456B2" w:rsidRPr="0042227D">
        <w:t>,</w:t>
      </w:r>
      <w:r w:rsidR="00C612BA" w:rsidRPr="0042227D">
        <w:t xml:space="preserve"> </w:t>
      </w:r>
      <w:r w:rsidR="00292CCD" w:rsidRPr="0042227D">
        <w:t>передается</w:t>
      </w:r>
      <w:r w:rsidR="00C612BA" w:rsidRPr="0042227D">
        <w:t xml:space="preserve"> Председателем/Заместителем председателя Контрольного комитета в Дисциплинарный комитет Союза.</w:t>
      </w:r>
    </w:p>
    <w:p w:rsidR="00D456B2" w:rsidRPr="0042227D" w:rsidRDefault="00D456B2" w:rsidP="00C612BA">
      <w:pPr>
        <w:ind w:firstLine="567"/>
        <w:jc w:val="both"/>
      </w:pPr>
      <w:r w:rsidRPr="0042227D">
        <w:t>9.7.Документы, полученные лицом ответственным за проведение проверки для проведения и в процессе  проведения проверки, не подлежащие обязательному включению в состав дела члена Союза в соответствии с требованиями законодательства, хранению не подлежат.</w:t>
      </w:r>
    </w:p>
    <w:p w:rsidR="00233E43" w:rsidRPr="0042227D" w:rsidRDefault="00322795" w:rsidP="00C612BA">
      <w:pPr>
        <w:ind w:firstLine="567"/>
        <w:jc w:val="both"/>
      </w:pPr>
      <w:r w:rsidRPr="0042227D">
        <w:rPr>
          <w:spacing w:val="-8"/>
        </w:rPr>
        <w:t>9</w:t>
      </w:r>
      <w:r w:rsidR="00C612BA" w:rsidRPr="0042227D">
        <w:rPr>
          <w:spacing w:val="-8"/>
        </w:rPr>
        <w:t>.</w:t>
      </w:r>
      <w:r w:rsidRPr="0042227D">
        <w:rPr>
          <w:spacing w:val="-8"/>
        </w:rPr>
        <w:t>8</w:t>
      </w:r>
      <w:r w:rsidR="00C612BA" w:rsidRPr="0042227D">
        <w:rPr>
          <w:spacing w:val="-8"/>
        </w:rPr>
        <w:t xml:space="preserve">. </w:t>
      </w:r>
      <w:r w:rsidR="0042510C" w:rsidRPr="0042510C">
        <w:rPr>
          <w:spacing w:val="-8"/>
        </w:rPr>
        <w:t>Союз, в целях обеспечения доступа к информации о результатах проведенных плановых/внеплановых проверок деятельности членов Союза, размещает данную информацию на официальном сайте Союза в сети «Интернет» в порядке и сроки, установленные Положением «Об информационной открытости деятельности Союза «Первая Национальная Организация Строителей» и его членов</w:t>
      </w:r>
      <w:r w:rsidR="0042510C">
        <w:rPr>
          <w:spacing w:val="-8"/>
        </w:rPr>
        <w:t>»</w:t>
      </w:r>
      <w:r w:rsidR="00233E43" w:rsidRPr="0042227D">
        <w:rPr>
          <w:rStyle w:val="blk"/>
        </w:rPr>
        <w:t>.</w:t>
      </w:r>
    </w:p>
    <w:p w:rsidR="00C612BA" w:rsidRPr="0042227D" w:rsidRDefault="00322795" w:rsidP="00C612BA">
      <w:pPr>
        <w:ind w:firstLine="567"/>
        <w:jc w:val="both"/>
      </w:pPr>
      <w:r w:rsidRPr="0042227D">
        <w:t>9</w:t>
      </w:r>
      <w:r w:rsidR="00C612BA" w:rsidRPr="0042227D">
        <w:t>.</w:t>
      </w:r>
      <w:r w:rsidRPr="0042227D">
        <w:t>9</w:t>
      </w:r>
      <w:r w:rsidR="00C612BA" w:rsidRPr="0042227D">
        <w:t xml:space="preserve">. Отчет о проведенных </w:t>
      </w:r>
      <w:r w:rsidR="00C612BA" w:rsidRPr="0042227D">
        <w:rPr>
          <w:spacing w:val="-8"/>
        </w:rPr>
        <w:t>плановых/внеплановых</w:t>
      </w:r>
      <w:r w:rsidR="00C612BA" w:rsidRPr="0042227D">
        <w:t xml:space="preserve"> проверках</w:t>
      </w:r>
      <w:r w:rsidR="00C612BA" w:rsidRPr="0042227D">
        <w:rPr>
          <w:shd w:val="clear" w:color="auto" w:fill="FFFFFF"/>
        </w:rPr>
        <w:t xml:space="preserve"> (за первое полугодие – не позднее 25 июля отчетного года, за второе полугодие – не позднее 25 января года, следующего за отчетным)</w:t>
      </w:r>
      <w:r w:rsidR="00C612BA" w:rsidRPr="0042227D">
        <w:t>, размещается на сайте Союза в сети «Интернет» и представляется в орган надзора за саморегулируемыми организациями</w:t>
      </w:r>
      <w:r w:rsidR="00FF664A" w:rsidRPr="0042227D">
        <w:t xml:space="preserve">, </w:t>
      </w:r>
      <w:r w:rsidR="00FF664A" w:rsidRPr="0042227D">
        <w:rPr>
          <w:shd w:val="clear" w:color="auto" w:fill="FFFFFF"/>
        </w:rPr>
        <w:t xml:space="preserve">основанными на членстве лиц, осуществляющих </w:t>
      </w:r>
      <w:r w:rsidR="00FF664A" w:rsidRPr="0042227D">
        <w:rPr>
          <w:rStyle w:val="blk"/>
        </w:rPr>
        <w:t>строительство.</w:t>
      </w:r>
    </w:p>
    <w:p w:rsidR="00C612BA" w:rsidRPr="0042227D" w:rsidRDefault="000768D4" w:rsidP="00C612BA">
      <w:pPr>
        <w:spacing w:before="120" w:after="120"/>
        <w:jc w:val="center"/>
        <w:rPr>
          <w:b/>
        </w:rPr>
      </w:pPr>
      <w:r w:rsidRPr="0042227D">
        <w:rPr>
          <w:b/>
        </w:rPr>
        <w:t>1</w:t>
      </w:r>
      <w:r w:rsidR="00F52794" w:rsidRPr="0042227D">
        <w:rPr>
          <w:b/>
        </w:rPr>
        <w:t>0</w:t>
      </w:r>
      <w:r w:rsidR="00C612BA" w:rsidRPr="0042227D">
        <w:rPr>
          <w:b/>
        </w:rPr>
        <w:t>. </w:t>
      </w:r>
      <w:r w:rsidRPr="0042227D">
        <w:rPr>
          <w:b/>
        </w:rPr>
        <w:t>Обжалование результатов контрольных мероприятий, действий (бездействия) членов Контрольного комитета</w:t>
      </w:r>
    </w:p>
    <w:p w:rsidR="001E1433" w:rsidRPr="0042227D" w:rsidRDefault="001E1433" w:rsidP="001E1433">
      <w:pPr>
        <w:ind w:firstLine="567"/>
        <w:jc w:val="both"/>
      </w:pPr>
      <w:proofErr w:type="gramStart"/>
      <w:r w:rsidRPr="0042227D">
        <w:t>10.1.В случае несогласия с изложенными в Акте проверки</w:t>
      </w:r>
      <w:r w:rsidR="0042227D">
        <w:t xml:space="preserve"> </w:t>
      </w:r>
      <w:r w:rsidRPr="0042227D">
        <w:t xml:space="preserve">фактами, выводами, предложениями, Член Союза, в отношении которого проводилась проверка, в течение семи дней со дня получения Акта проверки вправе представить в Совет Союза в письменной форме возражения в отношении Акта проверки в целом или его отдельных положений с обязательным приложением документов, подтверждающих обоснованность таких возражений, или их заверенные копии.  </w:t>
      </w:r>
      <w:proofErr w:type="gramEnd"/>
    </w:p>
    <w:p w:rsidR="001E1433" w:rsidRPr="0042227D" w:rsidRDefault="001E1433" w:rsidP="001E1433">
      <w:pPr>
        <w:ind w:firstLine="567"/>
        <w:jc w:val="both"/>
      </w:pPr>
      <w:r w:rsidRPr="0042227D">
        <w:t>10.2.В случае несогласия с действиями лица, ответственного за проведение проверки, и/или лиц, участвующих в проведение проверки, член Союза, в отношении которого проводилась проверка, не позднее семи дней со дня получения Акта проверки вправе представить в Совет Союза в письменной форме жалобу на неправомерные действия членов Контрольного комитета при проведении контрольных мероприятий с приложением документов, подтверждающих доводы жалобы.</w:t>
      </w:r>
    </w:p>
    <w:p w:rsidR="001E1433" w:rsidRPr="0042227D" w:rsidRDefault="001E1433" w:rsidP="001E1433">
      <w:pPr>
        <w:ind w:firstLine="567"/>
        <w:jc w:val="both"/>
      </w:pPr>
      <w:r w:rsidRPr="0042227D">
        <w:t>10.3.Возражение (жалоба) на результат контрольного мероприятия, действия (бездействие) членов Контрольного комитета подлежит рассмотрению Советом Союза не позднее четырнадцати рабочих дней со дня ее поступления.</w:t>
      </w:r>
    </w:p>
    <w:p w:rsidR="001E1433" w:rsidRPr="0042227D" w:rsidRDefault="001E1433" w:rsidP="001E1433">
      <w:pPr>
        <w:ind w:firstLine="567"/>
        <w:jc w:val="both"/>
      </w:pPr>
      <w:r w:rsidRPr="0042227D">
        <w:t>10.4. Совет Союза при рассмотрении возражения (жалобы) на результат контрольного мероприятия, действия (бездействие) членов Контрольного комитета проверяет обоснованность принятого решения и его соответствие законодательству Российской Федерации и внутренним документам Союза.</w:t>
      </w:r>
    </w:p>
    <w:p w:rsidR="001E1433" w:rsidRPr="0042227D" w:rsidRDefault="001E1433" w:rsidP="001E1433">
      <w:pPr>
        <w:ind w:firstLine="567"/>
        <w:jc w:val="both"/>
      </w:pPr>
      <w:r w:rsidRPr="0042227D">
        <w:t xml:space="preserve">10.5.Принятое по итогам рассмотрения возражения (жалобы) на результат контрольного мероприятия, действия (бездействие) членов Контрольного комитета решение Совета Союза, </w:t>
      </w:r>
      <w:r w:rsidRPr="0042227D">
        <w:lastRenderedPageBreak/>
        <w:t>оформленное в виде выписки из протокола заседания Совета, направляется члену Союза заказным письмом по адресу, указанному едином государственном реестре юридических лиц.</w:t>
      </w:r>
    </w:p>
    <w:p w:rsidR="001E1433" w:rsidRPr="0042227D" w:rsidRDefault="001E1433" w:rsidP="001E1433">
      <w:pPr>
        <w:ind w:firstLine="567"/>
        <w:jc w:val="both"/>
      </w:pPr>
      <w:r w:rsidRPr="0042227D">
        <w:t>10.6. Решение Совета Союза, принятое по итогам рассмотрения возражения (жалобы) члена Союза на результат контрольного мероприятия, действия (бездействие) должностных лиц Контрольной комиссии может быть обжаловано членом Союза в порядке, установленным законодательством Российской Федерации.</w:t>
      </w:r>
    </w:p>
    <w:p w:rsidR="00C612BA" w:rsidRPr="0042227D" w:rsidRDefault="00F52794" w:rsidP="00C612BA">
      <w:pPr>
        <w:spacing w:before="120" w:after="120"/>
        <w:jc w:val="center"/>
        <w:rPr>
          <w:b/>
        </w:rPr>
      </w:pPr>
      <w:r w:rsidRPr="0042227D">
        <w:rPr>
          <w:b/>
        </w:rPr>
        <w:t>11</w:t>
      </w:r>
      <w:r w:rsidR="00C612BA" w:rsidRPr="0042227D">
        <w:rPr>
          <w:b/>
        </w:rPr>
        <w:t>. Заключительные положения</w:t>
      </w:r>
    </w:p>
    <w:p w:rsidR="00C612BA" w:rsidRPr="0042227D" w:rsidRDefault="00974685" w:rsidP="00C612BA">
      <w:pPr>
        <w:ind w:right="-2" w:firstLine="709"/>
        <w:jc w:val="both"/>
      </w:pPr>
      <w:r w:rsidRPr="0042227D">
        <w:t>11</w:t>
      </w:r>
      <w:r w:rsidR="00C612BA" w:rsidRPr="0042227D">
        <w:t xml:space="preserve">.1. Настоящее Положение вступает в силу </w:t>
      </w:r>
      <w:r w:rsidR="000D722D" w:rsidRPr="000D722D">
        <w:t>в соответствии с требованиями законодательства Российской Федерации.</w:t>
      </w:r>
    </w:p>
    <w:p w:rsidR="00C612BA" w:rsidRPr="0042227D" w:rsidRDefault="00974685" w:rsidP="00C612BA">
      <w:pPr>
        <w:ind w:firstLine="709"/>
        <w:jc w:val="both"/>
      </w:pPr>
      <w:r w:rsidRPr="0042227D">
        <w:t>11</w:t>
      </w:r>
      <w:r w:rsidR="00C612BA" w:rsidRPr="0042227D">
        <w:t>.2. Если в результате изменения законодательства Российской Федерации отдельные статьи настоящего Положения вступают в противоречие с такими изменениями, эти статьи утрачивают силу</w:t>
      </w:r>
      <w:r w:rsidR="00DA4D7A" w:rsidRPr="0042227D">
        <w:t>,</w:t>
      </w:r>
      <w:r w:rsidR="00C612BA" w:rsidRPr="0042227D">
        <w:t xml:space="preserve"> и до момента внесения изменений в настоящее Положение члены Союза руководствуются законодательством Российской Федерации в данной части.</w:t>
      </w:r>
    </w:p>
    <w:p w:rsidR="00C612BA" w:rsidRPr="0042227D" w:rsidRDefault="00974685" w:rsidP="00C612BA">
      <w:pPr>
        <w:ind w:firstLine="709"/>
        <w:jc w:val="both"/>
      </w:pPr>
      <w:r w:rsidRPr="0042227D">
        <w:t>11</w:t>
      </w:r>
      <w:r w:rsidR="00C612BA" w:rsidRPr="0042227D">
        <w:t>.3. Решением Совета Союза данное Положение может быть пересмотрено. В результате пересмотра настоящее Положение может быть признано утратившим силу или в него могут быть внесены изменения.</w:t>
      </w:r>
    </w:p>
    <w:p w:rsidR="00C612BA" w:rsidRPr="0042227D" w:rsidRDefault="00974685" w:rsidP="00C612BA">
      <w:pPr>
        <w:ind w:firstLine="709"/>
        <w:jc w:val="both"/>
      </w:pPr>
      <w:r w:rsidRPr="0042227D">
        <w:t>11</w:t>
      </w:r>
      <w:r w:rsidR="00C612BA" w:rsidRPr="0042227D">
        <w:t>.4. Все вопросы, не урегулированные настоящим Положением, разрешаются и регулируются в соответствии с законодательством Российской Федерации, Уставом Союза и иными локальными нормативными актами Союза.</w:t>
      </w:r>
    </w:p>
    <w:p w:rsidR="00E569F1" w:rsidRPr="0042227D" w:rsidRDefault="00E569F1" w:rsidP="00C612BA">
      <w:pPr>
        <w:ind w:firstLine="709"/>
        <w:jc w:val="both"/>
      </w:pPr>
    </w:p>
    <w:p w:rsidR="00217947" w:rsidRPr="0042227D" w:rsidRDefault="00217947"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Default="003B6CCF" w:rsidP="00C612BA">
      <w:pPr>
        <w:ind w:firstLine="709"/>
        <w:jc w:val="both"/>
      </w:pPr>
    </w:p>
    <w:p w:rsidR="00064D59" w:rsidRDefault="00064D59" w:rsidP="00C612BA">
      <w:pPr>
        <w:ind w:firstLine="709"/>
        <w:jc w:val="both"/>
      </w:pPr>
    </w:p>
    <w:p w:rsidR="00064D59" w:rsidRDefault="00064D59" w:rsidP="00C612BA">
      <w:pPr>
        <w:ind w:firstLine="709"/>
        <w:jc w:val="both"/>
      </w:pPr>
    </w:p>
    <w:p w:rsidR="00064D59" w:rsidRDefault="00064D59" w:rsidP="00C612BA">
      <w:pPr>
        <w:ind w:firstLine="709"/>
        <w:jc w:val="both"/>
      </w:pPr>
    </w:p>
    <w:p w:rsidR="00064D59" w:rsidRDefault="00064D59" w:rsidP="00C612BA">
      <w:pPr>
        <w:ind w:firstLine="709"/>
        <w:jc w:val="both"/>
      </w:pPr>
    </w:p>
    <w:p w:rsidR="00064D59" w:rsidRPr="0042227D" w:rsidRDefault="00064D59"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3B6CCF" w:rsidRPr="0042227D" w:rsidRDefault="003B6CCF" w:rsidP="00C612BA">
      <w:pPr>
        <w:ind w:firstLine="709"/>
        <w:jc w:val="both"/>
      </w:pPr>
    </w:p>
    <w:p w:rsidR="00233E43" w:rsidRPr="0042227D" w:rsidRDefault="00233E43" w:rsidP="00233E43">
      <w:pPr>
        <w:ind w:left="4678" w:hanging="4678"/>
        <w:jc w:val="center"/>
        <w:rPr>
          <w:b/>
        </w:rPr>
      </w:pPr>
      <w:r w:rsidRPr="0042227D">
        <w:rPr>
          <w:i/>
        </w:rPr>
        <w:lastRenderedPageBreak/>
        <w:t>Приложение А</w:t>
      </w:r>
    </w:p>
    <w:p w:rsidR="000C6B14" w:rsidRPr="0042227D" w:rsidRDefault="000C6B14" w:rsidP="005F023E">
      <w:pPr>
        <w:shd w:val="clear" w:color="auto" w:fill="FFFFFF"/>
        <w:spacing w:before="120"/>
        <w:jc w:val="center"/>
        <w:outlineLvl w:val="0"/>
        <w:rPr>
          <w:b/>
          <w:bCs/>
          <w:kern w:val="36"/>
        </w:rPr>
      </w:pPr>
      <w:r w:rsidRPr="0042227D">
        <w:rPr>
          <w:b/>
          <w:bCs/>
          <w:kern w:val="36"/>
        </w:rPr>
        <w:t xml:space="preserve">Применение </w:t>
      </w:r>
      <w:proofErr w:type="gramStart"/>
      <w:r w:rsidRPr="0042227D">
        <w:rPr>
          <w:b/>
          <w:bCs/>
          <w:kern w:val="36"/>
        </w:rPr>
        <w:t>риск-ориентированного</w:t>
      </w:r>
      <w:proofErr w:type="gramEnd"/>
      <w:r w:rsidRPr="0042227D">
        <w:rPr>
          <w:b/>
          <w:bCs/>
          <w:kern w:val="36"/>
        </w:rPr>
        <w:t xml:space="preserve"> подхода при организации контроля за деятельность членов Союза</w:t>
      </w:r>
    </w:p>
    <w:p w:rsidR="000C6B14" w:rsidRPr="0042227D" w:rsidRDefault="000C6B14" w:rsidP="000C6B14">
      <w:pPr>
        <w:shd w:val="clear" w:color="auto" w:fill="FFFFFF"/>
        <w:spacing w:before="60" w:after="60"/>
        <w:ind w:firstLine="539"/>
        <w:jc w:val="both"/>
        <w:outlineLvl w:val="0"/>
        <w:rPr>
          <w:b/>
          <w:bCs/>
          <w:kern w:val="36"/>
        </w:rPr>
      </w:pPr>
      <w:r w:rsidRPr="0042227D">
        <w:rPr>
          <w:b/>
          <w:bCs/>
          <w:kern w:val="36"/>
        </w:rPr>
        <w:t>1. Общие положения</w:t>
      </w:r>
    </w:p>
    <w:p w:rsidR="000C6B14" w:rsidRPr="0042227D" w:rsidRDefault="000C6B14" w:rsidP="000C6B14">
      <w:pPr>
        <w:shd w:val="clear" w:color="auto" w:fill="FFFFFF"/>
        <w:spacing w:line="290" w:lineRule="atLeast"/>
        <w:ind w:firstLine="851"/>
        <w:jc w:val="both"/>
      </w:pPr>
      <w:bookmarkStart w:id="1" w:name="dst378"/>
      <w:bookmarkEnd w:id="1"/>
      <w:r w:rsidRPr="0042227D">
        <w:t xml:space="preserve">1.1. </w:t>
      </w:r>
      <w:proofErr w:type="gramStart"/>
      <w:r w:rsidRPr="0042227D">
        <w:t>В целях оптимального использования трудовых, материальных и финансовых ресурсов, задействованных при осуществлении контроля за деятельностью членов Союза, снижения издержек членов Союза и повышения результативности своей деятельности Союзом при организации контроля за деятельностью членов Союза, которая связана со строительством, реконструкцией, капитальным ремонтом, сносом особо опасных, технически сложных и уникальных объектов капитального строительства, применяется риск-ориентированный подход.</w:t>
      </w:r>
      <w:proofErr w:type="gramEnd"/>
    </w:p>
    <w:p w:rsidR="000C6B14" w:rsidRPr="0042227D" w:rsidRDefault="000C6B14" w:rsidP="000C6B14">
      <w:pPr>
        <w:ind w:firstLine="851"/>
        <w:jc w:val="both"/>
      </w:pPr>
      <w:bookmarkStart w:id="2" w:name="dst280"/>
      <w:bookmarkStart w:id="3" w:name="dst211"/>
      <w:bookmarkStart w:id="4" w:name="dst381"/>
      <w:bookmarkEnd w:id="2"/>
      <w:bookmarkEnd w:id="3"/>
      <w:bookmarkEnd w:id="4"/>
      <w:r w:rsidRPr="0042227D">
        <w:t xml:space="preserve">1.2. </w:t>
      </w:r>
      <w:proofErr w:type="gramStart"/>
      <w:r w:rsidRPr="0042227D">
        <w:t>Риск - ориентированный подход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Союза, деятельность которого связана со строительством, реконструкцией, капитальным ремонтом, сносом особо опасных, технически сложных и уникальных объектов капитального строительства, указанных в статье 48.1</w:t>
      </w:r>
      <w:proofErr w:type="gramEnd"/>
      <w:r w:rsidRPr="0042227D">
        <w:t xml:space="preserve"> Градостроительного кодекса Российской Федерации, требований, установленных законодательством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Ассоциацией «Национальное объединение строителей».</w:t>
      </w:r>
    </w:p>
    <w:p w:rsidR="000C6B14" w:rsidRPr="0042227D" w:rsidRDefault="000C6B14" w:rsidP="000C6B14">
      <w:pPr>
        <w:ind w:firstLine="851"/>
        <w:jc w:val="both"/>
      </w:pPr>
      <w:r w:rsidRPr="0042227D">
        <w:t xml:space="preserve">1.3. </w:t>
      </w:r>
      <w:proofErr w:type="gramStart"/>
      <w:r w:rsidRPr="0042227D">
        <w:t xml:space="preserve">При применении риск-ориентированного подхода расчет значений показателей категорий рисков, используемых для оценки тяжести потенциальных негативных последствий возможного несоблюдения членом Союза обязательных требований (далее - показатель тяжести потенциальных негативных последствий, </w:t>
      </w:r>
      <w:proofErr w:type="spellStart"/>
      <w:r w:rsidRPr="0042227D">
        <w:rPr>
          <w:b/>
        </w:rPr>
        <w:t>П</w:t>
      </w:r>
      <w:r w:rsidRPr="0042227D">
        <w:rPr>
          <w:b/>
          <w:vertAlign w:val="superscript"/>
        </w:rPr>
        <w:t>т</w:t>
      </w:r>
      <w:proofErr w:type="spellEnd"/>
      <w:r w:rsidRPr="0042227D">
        <w:t xml:space="preserve">) и оценки вероятности их несоблюдения членом Союза (далее - показатель вероятности несоблюдения обязательных требований, </w:t>
      </w:r>
      <w:proofErr w:type="spellStart"/>
      <w:r w:rsidRPr="0042227D">
        <w:rPr>
          <w:b/>
        </w:rPr>
        <w:t>П</w:t>
      </w:r>
      <w:r w:rsidRPr="0042227D">
        <w:rPr>
          <w:vertAlign w:val="superscript"/>
        </w:rPr>
        <w:t>в</w:t>
      </w:r>
      <w:proofErr w:type="spellEnd"/>
      <w:r w:rsidRPr="0042227D">
        <w:t>),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w:t>
      </w:r>
      <w:proofErr w:type="gramEnd"/>
      <w:r w:rsidRPr="0042227D">
        <w:t xml:space="preserve"> нормативно-правовому регулированию в сфере строительства, архитектуры, градостроительства. </w:t>
      </w:r>
    </w:p>
    <w:p w:rsidR="000C6B14" w:rsidRPr="0042227D" w:rsidRDefault="000C6B14" w:rsidP="000C6B14">
      <w:pPr>
        <w:ind w:firstLine="851"/>
        <w:jc w:val="both"/>
      </w:pPr>
      <w:r w:rsidRPr="0042227D">
        <w:t>1.4. Расчет значений показателей категорий рисков осуществляется путем соотнесения деятельности члена Союза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w:t>
      </w:r>
    </w:p>
    <w:p w:rsidR="00E569F1" w:rsidRPr="0042227D" w:rsidRDefault="00E569F1" w:rsidP="00E569F1">
      <w:pPr>
        <w:ind w:firstLine="851"/>
        <w:jc w:val="both"/>
      </w:pPr>
      <w:r w:rsidRPr="0042227D">
        <w:t xml:space="preserve">1.5. Итоговый результат расчета значений показателей </w:t>
      </w:r>
      <w:proofErr w:type="gramStart"/>
      <w:r w:rsidRPr="0042227D">
        <w:t>риск-ориентированного</w:t>
      </w:r>
      <w:proofErr w:type="gramEnd"/>
      <w:r w:rsidRPr="0042227D">
        <w:t xml:space="preserve"> подхода используется Союзом для определения:</w:t>
      </w:r>
    </w:p>
    <w:p w:rsidR="00E569F1" w:rsidRPr="0042227D" w:rsidRDefault="00E569F1" w:rsidP="00E569F1">
      <w:pPr>
        <w:pStyle w:val="af7"/>
        <w:numPr>
          <w:ilvl w:val="0"/>
          <w:numId w:val="27"/>
        </w:numPr>
        <w:spacing w:line="240" w:lineRule="auto"/>
        <w:ind w:left="0" w:firstLine="1134"/>
        <w:jc w:val="both"/>
        <w:rPr>
          <w:rFonts w:ascii="Times New Roman" w:hAnsi="Times New Roman"/>
          <w:sz w:val="24"/>
          <w:szCs w:val="24"/>
        </w:rPr>
      </w:pPr>
      <w:r w:rsidRPr="0042227D">
        <w:rPr>
          <w:rFonts w:ascii="Times New Roman" w:hAnsi="Times New Roman"/>
          <w:sz w:val="24"/>
          <w:szCs w:val="24"/>
        </w:rPr>
        <w:t>периодичности мероприятий по контролю члена Союза;</w:t>
      </w:r>
    </w:p>
    <w:p w:rsidR="00E569F1" w:rsidRPr="0042227D" w:rsidRDefault="00E569F1" w:rsidP="00E569F1">
      <w:pPr>
        <w:pStyle w:val="af7"/>
        <w:numPr>
          <w:ilvl w:val="0"/>
          <w:numId w:val="27"/>
        </w:numPr>
        <w:spacing w:line="240" w:lineRule="auto"/>
        <w:ind w:left="0" w:firstLine="1134"/>
        <w:jc w:val="both"/>
        <w:rPr>
          <w:rFonts w:ascii="Times New Roman" w:hAnsi="Times New Roman"/>
          <w:sz w:val="24"/>
          <w:szCs w:val="24"/>
        </w:rPr>
      </w:pPr>
      <w:r w:rsidRPr="0042227D">
        <w:rPr>
          <w:rFonts w:ascii="Times New Roman" w:hAnsi="Times New Roman"/>
          <w:sz w:val="24"/>
          <w:szCs w:val="24"/>
        </w:rPr>
        <w:t>формы мероприятий по контролю члена Союза;</w:t>
      </w:r>
    </w:p>
    <w:p w:rsidR="00E569F1" w:rsidRPr="0042227D" w:rsidRDefault="00E569F1" w:rsidP="00E569F1">
      <w:pPr>
        <w:pStyle w:val="af7"/>
        <w:numPr>
          <w:ilvl w:val="0"/>
          <w:numId w:val="27"/>
        </w:numPr>
        <w:spacing w:line="240" w:lineRule="auto"/>
        <w:ind w:left="0" w:firstLine="1134"/>
        <w:jc w:val="both"/>
        <w:rPr>
          <w:rFonts w:ascii="Times New Roman" w:hAnsi="Times New Roman"/>
          <w:sz w:val="24"/>
          <w:szCs w:val="24"/>
        </w:rPr>
      </w:pPr>
      <w:r w:rsidRPr="0042227D">
        <w:rPr>
          <w:rFonts w:ascii="Times New Roman" w:hAnsi="Times New Roman"/>
          <w:sz w:val="24"/>
          <w:szCs w:val="24"/>
        </w:rPr>
        <w:t>необходимости проведения мероприятий по профилактике нарушений обязательных требований.</w:t>
      </w:r>
    </w:p>
    <w:p w:rsidR="000C6B14" w:rsidRPr="0042227D" w:rsidRDefault="000C6B14" w:rsidP="000C6B14">
      <w:pPr>
        <w:spacing w:before="60" w:after="60"/>
        <w:jc w:val="both"/>
        <w:rPr>
          <w:b/>
        </w:rPr>
      </w:pPr>
      <w:r w:rsidRPr="0042227D">
        <w:rPr>
          <w:b/>
        </w:rPr>
        <w:t>2. Расчет значений показателей тяжести потенциальных негативных последствий (</w:t>
      </w:r>
      <w:proofErr w:type="spellStart"/>
      <w:r w:rsidRPr="0042227D">
        <w:rPr>
          <w:b/>
          <w:sz w:val="28"/>
          <w:szCs w:val="28"/>
        </w:rPr>
        <w:t>П</w:t>
      </w:r>
      <w:r w:rsidRPr="0042227D">
        <w:rPr>
          <w:b/>
          <w:sz w:val="28"/>
          <w:szCs w:val="28"/>
          <w:vertAlign w:val="superscript"/>
        </w:rPr>
        <w:t>т</w:t>
      </w:r>
      <w:proofErr w:type="spellEnd"/>
      <w:r w:rsidRPr="0042227D">
        <w:rPr>
          <w:b/>
        </w:rPr>
        <w:t>).</w:t>
      </w:r>
    </w:p>
    <w:p w:rsidR="000C6B14" w:rsidRPr="0042227D" w:rsidRDefault="000C6B14" w:rsidP="000C6B14">
      <w:pPr>
        <w:ind w:firstLine="426"/>
        <w:jc w:val="both"/>
      </w:pPr>
      <w:r w:rsidRPr="0042227D">
        <w:t>2.1. Количественная оценка показателя тяжести потенциальных негативных последствий выражается числовым значением, определяющим его уровень.</w:t>
      </w:r>
    </w:p>
    <w:p w:rsidR="000C6B14" w:rsidRPr="0042227D" w:rsidRDefault="000C6B14" w:rsidP="000C6B14">
      <w:pPr>
        <w:ind w:firstLine="426"/>
        <w:jc w:val="both"/>
      </w:pPr>
      <w:r w:rsidRPr="0042227D">
        <w:t>2.2. При определении показателя тяжести потенциальных негативных последствий рассматриваются следующие факторы риска:</w:t>
      </w:r>
    </w:p>
    <w:p w:rsidR="000C6B14" w:rsidRPr="0042227D" w:rsidRDefault="000C6B14" w:rsidP="000C6B14">
      <w:pPr>
        <w:pStyle w:val="af7"/>
        <w:numPr>
          <w:ilvl w:val="0"/>
          <w:numId w:val="22"/>
        </w:numPr>
        <w:spacing w:after="0" w:line="240" w:lineRule="auto"/>
        <w:ind w:left="0" w:firstLine="1146"/>
        <w:jc w:val="both"/>
        <w:rPr>
          <w:rFonts w:ascii="Times New Roman" w:hAnsi="Times New Roman"/>
          <w:sz w:val="24"/>
          <w:szCs w:val="24"/>
        </w:rPr>
      </w:pPr>
      <w:r w:rsidRPr="0042227D">
        <w:rPr>
          <w:rFonts w:ascii="Times New Roman" w:hAnsi="Times New Roman"/>
          <w:sz w:val="24"/>
          <w:szCs w:val="24"/>
        </w:rPr>
        <w:t>наличие фактов возмещения вреда,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p w:rsidR="000C6B14" w:rsidRPr="0042227D" w:rsidRDefault="000C6B14" w:rsidP="000C6B14">
      <w:pPr>
        <w:pStyle w:val="af7"/>
        <w:numPr>
          <w:ilvl w:val="0"/>
          <w:numId w:val="22"/>
        </w:numPr>
        <w:spacing w:after="0" w:line="240" w:lineRule="auto"/>
        <w:ind w:left="0" w:firstLine="1146"/>
        <w:jc w:val="both"/>
        <w:rPr>
          <w:rFonts w:ascii="Times New Roman" w:hAnsi="Times New Roman"/>
          <w:sz w:val="24"/>
          <w:szCs w:val="24"/>
        </w:rPr>
      </w:pPr>
      <w:r w:rsidRPr="0042227D">
        <w:rPr>
          <w:rFonts w:ascii="Times New Roman" w:hAnsi="Times New Roman"/>
          <w:sz w:val="24"/>
          <w:szCs w:val="24"/>
        </w:rPr>
        <w:lastRenderedPageBreak/>
        <w:t>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p w:rsidR="000C6B14" w:rsidRPr="0042227D" w:rsidRDefault="000C6B14" w:rsidP="000C6B14">
      <w:pPr>
        <w:pStyle w:val="af7"/>
        <w:numPr>
          <w:ilvl w:val="0"/>
          <w:numId w:val="22"/>
        </w:numPr>
        <w:spacing w:after="0" w:line="240" w:lineRule="auto"/>
        <w:ind w:left="0" w:firstLine="1146"/>
        <w:jc w:val="both"/>
        <w:rPr>
          <w:rFonts w:ascii="Times New Roman" w:hAnsi="Times New Roman"/>
          <w:sz w:val="24"/>
          <w:szCs w:val="24"/>
        </w:rPr>
      </w:pPr>
      <w:r w:rsidRPr="0042227D">
        <w:rPr>
          <w:rFonts w:ascii="Times New Roman" w:hAnsi="Times New Roman"/>
          <w:sz w:val="24"/>
          <w:szCs w:val="24"/>
        </w:rPr>
        <w:t>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p w:rsidR="000C6B14" w:rsidRPr="0042227D" w:rsidRDefault="000C6B14" w:rsidP="000C6B14">
      <w:pPr>
        <w:pStyle w:val="af7"/>
        <w:numPr>
          <w:ilvl w:val="0"/>
          <w:numId w:val="22"/>
        </w:numPr>
        <w:spacing w:after="0" w:line="240" w:lineRule="auto"/>
        <w:ind w:left="0" w:firstLine="1146"/>
        <w:jc w:val="both"/>
        <w:rPr>
          <w:rFonts w:ascii="Times New Roman" w:hAnsi="Times New Roman"/>
          <w:sz w:val="24"/>
          <w:szCs w:val="24"/>
        </w:rPr>
      </w:pPr>
      <w:r w:rsidRPr="0042227D">
        <w:rPr>
          <w:rFonts w:ascii="Times New Roman" w:hAnsi="Times New Roman"/>
          <w:sz w:val="24"/>
          <w:szCs w:val="24"/>
        </w:rPr>
        <w:t>фактический максимальный уровень ответственности члена Союза по договорам строительного подряда,</w:t>
      </w:r>
      <w:r w:rsidRPr="0042227D">
        <w:rPr>
          <w:rFonts w:ascii="Times New Roman" w:hAnsi="Times New Roman"/>
          <w:sz w:val="24"/>
          <w:szCs w:val="24"/>
          <w:shd w:val="clear" w:color="auto" w:fill="FFFFFF"/>
        </w:rPr>
        <w:t xml:space="preserve"> подряда на осуществление сноса.</w:t>
      </w:r>
    </w:p>
    <w:p w:rsidR="000C6B14" w:rsidRPr="0042227D" w:rsidRDefault="000C6B14" w:rsidP="000C6B14">
      <w:pPr>
        <w:ind w:firstLine="426"/>
        <w:jc w:val="both"/>
      </w:pPr>
      <w:r w:rsidRPr="0042227D">
        <w:t xml:space="preserve">2.3. Принятые для расчета </w:t>
      </w:r>
      <w:proofErr w:type="gramStart"/>
      <w:r w:rsidRPr="0042227D">
        <w:t>значений показателей тяжести потенциальных негативных последствий категории риска</w:t>
      </w:r>
      <w:proofErr w:type="gramEnd"/>
      <w:r w:rsidRPr="0042227D">
        <w:t xml:space="preserve"> и их сопоставление с показателями их значимости приведены в Таблице 1</w:t>
      </w:r>
    </w:p>
    <w:p w:rsidR="000C6B14" w:rsidRPr="0042227D" w:rsidRDefault="000C6B14" w:rsidP="000C6B14">
      <w:pPr>
        <w:ind w:right="1557" w:firstLine="426"/>
        <w:jc w:val="right"/>
      </w:pPr>
      <w:r w:rsidRPr="0042227D">
        <w:t>Таблица 1</w:t>
      </w:r>
    </w:p>
    <w:tbl>
      <w:tblPr>
        <w:tblStyle w:val="af8"/>
        <w:tblW w:w="0" w:type="auto"/>
        <w:jc w:val="center"/>
        <w:tblLook w:val="04A0" w:firstRow="1" w:lastRow="0" w:firstColumn="1" w:lastColumn="0" w:noHBand="0" w:noVBand="1"/>
      </w:tblPr>
      <w:tblGrid>
        <w:gridCol w:w="4025"/>
        <w:gridCol w:w="2891"/>
      </w:tblGrid>
      <w:tr w:rsidR="000C6B14" w:rsidRPr="0042227D" w:rsidTr="000C6B14">
        <w:trPr>
          <w:trHeight w:val="340"/>
          <w:jc w:val="center"/>
        </w:trPr>
        <w:tc>
          <w:tcPr>
            <w:tcW w:w="4025" w:type="dxa"/>
            <w:vAlign w:val="center"/>
          </w:tcPr>
          <w:p w:rsidR="000C6B14" w:rsidRPr="0042227D" w:rsidRDefault="000C6B14" w:rsidP="000C6B14">
            <w:pPr>
              <w:ind w:firstLine="426"/>
              <w:rPr>
                <w:b/>
                <w:sz w:val="20"/>
                <w:szCs w:val="20"/>
              </w:rPr>
            </w:pPr>
            <w:r w:rsidRPr="0042227D">
              <w:rPr>
                <w:b/>
                <w:sz w:val="20"/>
                <w:szCs w:val="20"/>
              </w:rPr>
              <w:t>Категории риска</w:t>
            </w:r>
          </w:p>
        </w:tc>
        <w:tc>
          <w:tcPr>
            <w:tcW w:w="2891" w:type="dxa"/>
            <w:vAlign w:val="center"/>
          </w:tcPr>
          <w:p w:rsidR="000C6B14" w:rsidRPr="0042227D" w:rsidRDefault="000C6B14" w:rsidP="000C6B14">
            <w:pPr>
              <w:ind w:firstLine="426"/>
              <w:rPr>
                <w:b/>
                <w:sz w:val="20"/>
                <w:szCs w:val="20"/>
              </w:rPr>
            </w:pPr>
            <w:r w:rsidRPr="0042227D">
              <w:rPr>
                <w:b/>
                <w:sz w:val="20"/>
                <w:szCs w:val="20"/>
              </w:rPr>
              <w:t>Значимость риска</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Низкий риск</w:t>
            </w:r>
          </w:p>
        </w:tc>
        <w:tc>
          <w:tcPr>
            <w:tcW w:w="2891" w:type="dxa"/>
            <w:vAlign w:val="center"/>
          </w:tcPr>
          <w:p w:rsidR="000C6B14" w:rsidRPr="0042227D" w:rsidRDefault="000C6B14" w:rsidP="000C6B14">
            <w:pPr>
              <w:ind w:firstLine="426"/>
            </w:pPr>
            <w:r w:rsidRPr="0042227D">
              <w:t>1</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Умеренный риск</w:t>
            </w:r>
          </w:p>
        </w:tc>
        <w:tc>
          <w:tcPr>
            <w:tcW w:w="2891" w:type="dxa"/>
            <w:vAlign w:val="center"/>
          </w:tcPr>
          <w:p w:rsidR="000C6B14" w:rsidRPr="0042227D" w:rsidRDefault="000C6B14" w:rsidP="000C6B14">
            <w:pPr>
              <w:ind w:firstLine="426"/>
            </w:pPr>
            <w:r w:rsidRPr="0042227D">
              <w:t>2</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Средний риск</w:t>
            </w:r>
          </w:p>
        </w:tc>
        <w:tc>
          <w:tcPr>
            <w:tcW w:w="2891" w:type="dxa"/>
            <w:vAlign w:val="center"/>
          </w:tcPr>
          <w:p w:rsidR="000C6B14" w:rsidRPr="0042227D" w:rsidRDefault="000C6B14" w:rsidP="000C6B14">
            <w:pPr>
              <w:ind w:firstLine="426"/>
            </w:pPr>
            <w:r w:rsidRPr="0042227D">
              <w:t>3</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Значительный риск</w:t>
            </w:r>
          </w:p>
        </w:tc>
        <w:tc>
          <w:tcPr>
            <w:tcW w:w="2891" w:type="dxa"/>
            <w:vAlign w:val="center"/>
          </w:tcPr>
          <w:p w:rsidR="000C6B14" w:rsidRPr="0042227D" w:rsidRDefault="000C6B14" w:rsidP="000C6B14">
            <w:pPr>
              <w:ind w:firstLine="426"/>
            </w:pPr>
            <w:r w:rsidRPr="0042227D">
              <w:t>4</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Высокий риск</w:t>
            </w:r>
          </w:p>
        </w:tc>
        <w:tc>
          <w:tcPr>
            <w:tcW w:w="2891" w:type="dxa"/>
            <w:vAlign w:val="center"/>
          </w:tcPr>
          <w:p w:rsidR="000C6B14" w:rsidRPr="0042227D" w:rsidRDefault="000C6B14" w:rsidP="000C6B14">
            <w:pPr>
              <w:ind w:firstLine="426"/>
            </w:pPr>
            <w:r w:rsidRPr="0042227D">
              <w:t>5</w:t>
            </w:r>
          </w:p>
        </w:tc>
      </w:tr>
      <w:tr w:rsidR="000C6B14" w:rsidRPr="0042227D" w:rsidTr="000C6B14">
        <w:trPr>
          <w:trHeight w:val="340"/>
          <w:jc w:val="center"/>
        </w:trPr>
        <w:tc>
          <w:tcPr>
            <w:tcW w:w="4025" w:type="dxa"/>
            <w:vAlign w:val="center"/>
          </w:tcPr>
          <w:p w:rsidR="000C6B14" w:rsidRPr="0042227D" w:rsidRDefault="000C6B14" w:rsidP="000C6B14">
            <w:pPr>
              <w:ind w:firstLine="426"/>
            </w:pPr>
            <w:r w:rsidRPr="0042227D">
              <w:t>Чрезвычайно высокий риск</w:t>
            </w:r>
          </w:p>
        </w:tc>
        <w:tc>
          <w:tcPr>
            <w:tcW w:w="2891" w:type="dxa"/>
            <w:vAlign w:val="center"/>
          </w:tcPr>
          <w:p w:rsidR="000C6B14" w:rsidRPr="0042227D" w:rsidRDefault="000C6B14" w:rsidP="000C6B14">
            <w:pPr>
              <w:ind w:firstLine="426"/>
            </w:pPr>
            <w:r w:rsidRPr="0042227D">
              <w:t>6</w:t>
            </w:r>
          </w:p>
        </w:tc>
      </w:tr>
    </w:tbl>
    <w:p w:rsidR="000C6B14" w:rsidRPr="0042227D" w:rsidRDefault="000C6B14" w:rsidP="000C6B14">
      <w:pPr>
        <w:ind w:firstLine="426"/>
        <w:jc w:val="both"/>
      </w:pPr>
    </w:p>
    <w:p w:rsidR="000C6B14" w:rsidRPr="0042227D" w:rsidRDefault="000C6B14" w:rsidP="000C6B14">
      <w:pPr>
        <w:ind w:firstLine="426"/>
        <w:jc w:val="both"/>
      </w:pPr>
      <w:r w:rsidRPr="0042227D">
        <w:t>2.4. По данным фактических значений тяжести потенциальных негативных последствий, по каждому фактору риска определяется категория риска исходя из допустимых значений тяжести потенциальных негативных последствий фактора риска, установленных Союзом.</w:t>
      </w:r>
    </w:p>
    <w:p w:rsidR="000C6B14" w:rsidRPr="0042227D" w:rsidRDefault="000C6B14" w:rsidP="000C6B14">
      <w:pPr>
        <w:ind w:firstLine="426"/>
        <w:jc w:val="both"/>
      </w:pPr>
      <w:r w:rsidRPr="0042227D">
        <w:t xml:space="preserve">2.5. Принятые для расчета </w:t>
      </w:r>
      <w:proofErr w:type="gramStart"/>
      <w:r w:rsidRPr="0042227D">
        <w:t>значений показателей тяжести потенциальных негативных последствий категории риска</w:t>
      </w:r>
      <w:proofErr w:type="gramEnd"/>
      <w:r w:rsidRPr="0042227D">
        <w:t xml:space="preserve"> и их сопоставление с допустимыми значениями тяжести потенциальных негативных последствий фактора риска приведены в Таблице 2</w:t>
      </w:r>
    </w:p>
    <w:p w:rsidR="000C6B14" w:rsidRPr="0042227D" w:rsidRDefault="000C6B14" w:rsidP="000C6B14">
      <w:pPr>
        <w:jc w:val="right"/>
      </w:pPr>
      <w:r w:rsidRPr="0042227D">
        <w:t>Таблица 2</w:t>
      </w:r>
    </w:p>
    <w:tbl>
      <w:tblPr>
        <w:tblStyle w:val="af8"/>
        <w:tblW w:w="0" w:type="auto"/>
        <w:tblLook w:val="04A0" w:firstRow="1" w:lastRow="0" w:firstColumn="1" w:lastColumn="0" w:noHBand="0" w:noVBand="1"/>
      </w:tblPr>
      <w:tblGrid>
        <w:gridCol w:w="4077"/>
        <w:gridCol w:w="2608"/>
        <w:gridCol w:w="1701"/>
        <w:gridCol w:w="1701"/>
      </w:tblGrid>
      <w:tr w:rsidR="000C6B14" w:rsidRPr="0042227D" w:rsidTr="000C6B14">
        <w:tc>
          <w:tcPr>
            <w:tcW w:w="4077" w:type="dxa"/>
            <w:vAlign w:val="center"/>
          </w:tcPr>
          <w:p w:rsidR="000C6B14" w:rsidRPr="0042227D" w:rsidRDefault="000C6B14" w:rsidP="000C6B14">
            <w:pPr>
              <w:rPr>
                <w:b/>
                <w:sz w:val="20"/>
                <w:szCs w:val="20"/>
              </w:rPr>
            </w:pPr>
            <w:r w:rsidRPr="0042227D">
              <w:rPr>
                <w:b/>
                <w:sz w:val="20"/>
                <w:szCs w:val="20"/>
              </w:rPr>
              <w:t>Факторы риска</w:t>
            </w:r>
          </w:p>
        </w:tc>
        <w:tc>
          <w:tcPr>
            <w:tcW w:w="2608" w:type="dxa"/>
            <w:vAlign w:val="center"/>
          </w:tcPr>
          <w:p w:rsidR="000C6B14" w:rsidRPr="0042227D" w:rsidRDefault="000C6B14" w:rsidP="000C6B14">
            <w:pPr>
              <w:rPr>
                <w:b/>
                <w:sz w:val="20"/>
                <w:szCs w:val="20"/>
              </w:rPr>
            </w:pPr>
            <w:r w:rsidRPr="0042227D">
              <w:rPr>
                <w:b/>
                <w:sz w:val="20"/>
                <w:szCs w:val="20"/>
              </w:rPr>
              <w:t>Категория риска</w:t>
            </w:r>
          </w:p>
        </w:tc>
        <w:tc>
          <w:tcPr>
            <w:tcW w:w="3402" w:type="dxa"/>
            <w:gridSpan w:val="2"/>
            <w:vAlign w:val="center"/>
          </w:tcPr>
          <w:p w:rsidR="000C6B14" w:rsidRPr="0042227D" w:rsidRDefault="000C6B14" w:rsidP="000C6B14">
            <w:pPr>
              <w:rPr>
                <w:b/>
                <w:sz w:val="20"/>
                <w:szCs w:val="20"/>
              </w:rPr>
            </w:pPr>
            <w:r w:rsidRPr="0042227D">
              <w:rPr>
                <w:b/>
                <w:sz w:val="20"/>
                <w:szCs w:val="20"/>
              </w:rPr>
              <w:t>Допустимые значения тяжести потенциальных негативных последствий фактора риска, установленные Союзом</w:t>
            </w:r>
          </w:p>
        </w:tc>
      </w:tr>
      <w:tr w:rsidR="000C6B14" w:rsidRPr="0042227D" w:rsidTr="008E5736">
        <w:trPr>
          <w:trHeight w:val="340"/>
        </w:trPr>
        <w:tc>
          <w:tcPr>
            <w:tcW w:w="4077" w:type="dxa"/>
            <w:vMerge w:val="restart"/>
            <w:vAlign w:val="center"/>
          </w:tcPr>
          <w:p w:rsidR="000C6B14" w:rsidRPr="0042227D" w:rsidRDefault="000C6B14" w:rsidP="000C6B14">
            <w:pPr>
              <w:rPr>
                <w:b/>
                <w:sz w:val="22"/>
                <w:szCs w:val="22"/>
              </w:rPr>
            </w:pPr>
            <w:r w:rsidRPr="0042227D">
              <w:rPr>
                <w:b/>
                <w:sz w:val="22"/>
                <w:szCs w:val="22"/>
              </w:rPr>
              <w:t>Фактор 1</w:t>
            </w:r>
          </w:p>
          <w:p w:rsidR="000C6B14" w:rsidRPr="0042227D" w:rsidRDefault="000C6B14" w:rsidP="006831F3">
            <w:pPr>
              <w:jc w:val="center"/>
              <w:rPr>
                <w:b/>
                <w:sz w:val="22"/>
                <w:szCs w:val="22"/>
              </w:rPr>
            </w:pPr>
            <w:r w:rsidRPr="0042227D">
              <w:rPr>
                <w:sz w:val="22"/>
                <w:szCs w:val="22"/>
              </w:rPr>
              <w:t>наличие фактов возмещения вреда,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tc>
        <w:tc>
          <w:tcPr>
            <w:tcW w:w="2608" w:type="dxa"/>
            <w:vAlign w:val="center"/>
          </w:tcPr>
          <w:p w:rsidR="000C6B14" w:rsidRPr="0042227D" w:rsidRDefault="000C6B14" w:rsidP="000C6B14">
            <w:r w:rsidRPr="0042227D">
              <w:t>Низкий риск</w:t>
            </w:r>
          </w:p>
        </w:tc>
        <w:tc>
          <w:tcPr>
            <w:tcW w:w="3402" w:type="dxa"/>
            <w:gridSpan w:val="2"/>
            <w:vAlign w:val="center"/>
          </w:tcPr>
          <w:p w:rsidR="000C6B14" w:rsidRPr="0042227D" w:rsidRDefault="000C6B14" w:rsidP="000C6B14">
            <w:r w:rsidRPr="0042227D">
              <w:t>нет фактов</w:t>
            </w:r>
          </w:p>
        </w:tc>
      </w:tr>
      <w:tr w:rsidR="000C6B14" w:rsidRPr="0042227D" w:rsidTr="008E5736">
        <w:trPr>
          <w:trHeight w:val="34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Умеренный риск</w:t>
            </w:r>
          </w:p>
        </w:tc>
        <w:tc>
          <w:tcPr>
            <w:tcW w:w="3402" w:type="dxa"/>
            <w:gridSpan w:val="2"/>
            <w:vAlign w:val="center"/>
          </w:tcPr>
          <w:p w:rsidR="000C6B14" w:rsidRPr="0042227D" w:rsidRDefault="000C6B14" w:rsidP="000C6B14">
            <w:r w:rsidRPr="0042227D">
              <w:t>1 факт</w:t>
            </w:r>
          </w:p>
        </w:tc>
      </w:tr>
      <w:tr w:rsidR="000C6B14" w:rsidRPr="0042227D" w:rsidTr="008E5736">
        <w:trPr>
          <w:trHeight w:val="34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Средний риск</w:t>
            </w:r>
          </w:p>
        </w:tc>
        <w:tc>
          <w:tcPr>
            <w:tcW w:w="3402" w:type="dxa"/>
            <w:gridSpan w:val="2"/>
            <w:vAlign w:val="center"/>
          </w:tcPr>
          <w:p w:rsidR="000C6B14" w:rsidRPr="0042227D" w:rsidRDefault="000C6B14" w:rsidP="000C6B14">
            <w:r w:rsidRPr="0042227D">
              <w:t>2 факта</w:t>
            </w:r>
          </w:p>
        </w:tc>
      </w:tr>
      <w:tr w:rsidR="000C6B14" w:rsidRPr="0042227D" w:rsidTr="008E5736">
        <w:trPr>
          <w:trHeight w:val="34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Значительный риск</w:t>
            </w:r>
          </w:p>
        </w:tc>
        <w:tc>
          <w:tcPr>
            <w:tcW w:w="3402" w:type="dxa"/>
            <w:gridSpan w:val="2"/>
            <w:vAlign w:val="center"/>
          </w:tcPr>
          <w:p w:rsidR="000C6B14" w:rsidRPr="0042227D" w:rsidRDefault="000C6B14" w:rsidP="000C6B14">
            <w:r w:rsidRPr="0042227D">
              <w:t>3 факта</w:t>
            </w:r>
          </w:p>
        </w:tc>
      </w:tr>
      <w:tr w:rsidR="000C6B14" w:rsidRPr="0042227D" w:rsidTr="008E5736">
        <w:trPr>
          <w:trHeight w:val="34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pPr>
              <w:rPr>
                <w:lang w:val="en-US"/>
              </w:rPr>
            </w:pPr>
            <w:r w:rsidRPr="0042227D">
              <w:t>Высокий риск</w:t>
            </w:r>
          </w:p>
        </w:tc>
        <w:tc>
          <w:tcPr>
            <w:tcW w:w="3402" w:type="dxa"/>
            <w:gridSpan w:val="2"/>
            <w:vAlign w:val="center"/>
          </w:tcPr>
          <w:p w:rsidR="000C6B14" w:rsidRPr="0042227D" w:rsidRDefault="000C6B14" w:rsidP="000C6B14">
            <w:r w:rsidRPr="0042227D">
              <w:t>4 факта</w:t>
            </w:r>
          </w:p>
        </w:tc>
      </w:tr>
      <w:tr w:rsidR="000C6B14" w:rsidRPr="0042227D" w:rsidTr="008E5736">
        <w:trPr>
          <w:trHeight w:val="34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Чрезвычайно высокий риск</w:t>
            </w:r>
          </w:p>
        </w:tc>
        <w:tc>
          <w:tcPr>
            <w:tcW w:w="3402" w:type="dxa"/>
            <w:gridSpan w:val="2"/>
            <w:vAlign w:val="center"/>
          </w:tcPr>
          <w:p w:rsidR="000C6B14" w:rsidRPr="0042227D" w:rsidRDefault="000C6B14" w:rsidP="000C6B14">
            <w:r w:rsidRPr="0042227D">
              <w:t>более 4 фактов</w:t>
            </w:r>
          </w:p>
        </w:tc>
      </w:tr>
      <w:tr w:rsidR="000C6B14" w:rsidRPr="0042227D" w:rsidTr="006831F3">
        <w:trPr>
          <w:trHeight w:val="510"/>
        </w:trPr>
        <w:tc>
          <w:tcPr>
            <w:tcW w:w="4077" w:type="dxa"/>
            <w:vMerge w:val="restart"/>
            <w:vAlign w:val="center"/>
          </w:tcPr>
          <w:p w:rsidR="000C6B14" w:rsidRPr="0042227D" w:rsidRDefault="000C6B14" w:rsidP="000C6B14">
            <w:pPr>
              <w:rPr>
                <w:b/>
              </w:rPr>
            </w:pPr>
            <w:r w:rsidRPr="0042227D">
              <w:rPr>
                <w:b/>
              </w:rPr>
              <w:t>Фактор 2</w:t>
            </w:r>
          </w:p>
          <w:p w:rsidR="000C6B14" w:rsidRPr="0042227D" w:rsidRDefault="000C6B14" w:rsidP="006831F3">
            <w:pPr>
              <w:jc w:val="center"/>
              <w:rPr>
                <w:sz w:val="22"/>
                <w:szCs w:val="22"/>
              </w:rPr>
            </w:pPr>
            <w:r w:rsidRPr="0042227D">
              <w:rPr>
                <w:sz w:val="22"/>
                <w:szCs w:val="22"/>
              </w:rPr>
              <w:t>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tc>
        <w:tc>
          <w:tcPr>
            <w:tcW w:w="2608" w:type="dxa"/>
            <w:vAlign w:val="center"/>
          </w:tcPr>
          <w:p w:rsidR="000C6B14" w:rsidRPr="0042227D" w:rsidRDefault="000C6B14" w:rsidP="000C6B14">
            <w:r w:rsidRPr="0042227D">
              <w:t>Низкий риск</w:t>
            </w:r>
          </w:p>
        </w:tc>
        <w:tc>
          <w:tcPr>
            <w:tcW w:w="3402" w:type="dxa"/>
            <w:gridSpan w:val="2"/>
            <w:vAlign w:val="center"/>
          </w:tcPr>
          <w:p w:rsidR="000C6B14" w:rsidRPr="0042227D" w:rsidRDefault="000C6B14" w:rsidP="000C6B14">
            <w:r w:rsidRPr="0042227D">
              <w:t>0</w:t>
            </w:r>
          </w:p>
        </w:tc>
      </w:tr>
      <w:tr w:rsidR="000C6B14" w:rsidRPr="0042227D" w:rsidTr="006831F3">
        <w:trPr>
          <w:trHeight w:val="51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Умеренный риск</w:t>
            </w:r>
          </w:p>
        </w:tc>
        <w:tc>
          <w:tcPr>
            <w:tcW w:w="3402" w:type="dxa"/>
            <w:gridSpan w:val="2"/>
            <w:vAlign w:val="center"/>
          </w:tcPr>
          <w:p w:rsidR="000C6B14" w:rsidRPr="0042227D" w:rsidRDefault="000C6B14" w:rsidP="000C6B14">
            <w:r w:rsidRPr="0042227D">
              <w:t xml:space="preserve">не более 5 </w:t>
            </w:r>
            <w:proofErr w:type="spellStart"/>
            <w:r w:rsidRPr="0042227D">
              <w:t>млн</w:t>
            </w:r>
            <w:proofErr w:type="gramStart"/>
            <w:r w:rsidRPr="0042227D">
              <w:t>.р</w:t>
            </w:r>
            <w:proofErr w:type="gramEnd"/>
            <w:r w:rsidRPr="0042227D">
              <w:t>уб</w:t>
            </w:r>
            <w:proofErr w:type="spellEnd"/>
            <w:r w:rsidRPr="0042227D">
              <w:t>.</w:t>
            </w:r>
          </w:p>
        </w:tc>
      </w:tr>
      <w:tr w:rsidR="000C6B14" w:rsidRPr="0042227D" w:rsidTr="006831F3">
        <w:trPr>
          <w:trHeight w:val="51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pPr>
              <w:rPr>
                <w:rFonts w:ascii="Cambria Math" w:hAnsi="Cambria Math"/>
              </w:rPr>
            </w:pPr>
            <w:r w:rsidRPr="0042227D">
              <w:t>Средний риск</w:t>
            </w:r>
          </w:p>
        </w:tc>
        <w:tc>
          <w:tcPr>
            <w:tcW w:w="3402" w:type="dxa"/>
            <w:gridSpan w:val="2"/>
            <w:vAlign w:val="center"/>
          </w:tcPr>
          <w:p w:rsidR="000C6B14" w:rsidRPr="0042227D" w:rsidRDefault="000C6B14" w:rsidP="000C6B14">
            <w:r w:rsidRPr="0042227D">
              <w:t xml:space="preserve">более 5 </w:t>
            </w:r>
            <w:proofErr w:type="spellStart"/>
            <w:r w:rsidRPr="0042227D">
              <w:t>млн</w:t>
            </w:r>
            <w:proofErr w:type="gramStart"/>
            <w:r w:rsidRPr="0042227D">
              <w:t>.р</w:t>
            </w:r>
            <w:proofErr w:type="gramEnd"/>
            <w:r w:rsidRPr="0042227D">
              <w:t>уб</w:t>
            </w:r>
            <w:proofErr w:type="spellEnd"/>
            <w:r w:rsidRPr="0042227D">
              <w:t xml:space="preserve">. </w:t>
            </w:r>
          </w:p>
          <w:p w:rsidR="000C6B14" w:rsidRPr="0042227D" w:rsidRDefault="000C6B14" w:rsidP="000C6B14">
            <w:r w:rsidRPr="0042227D">
              <w:t xml:space="preserve">но не более 10 </w:t>
            </w:r>
            <w:proofErr w:type="spellStart"/>
            <w:r w:rsidRPr="0042227D">
              <w:t>млн</w:t>
            </w:r>
            <w:proofErr w:type="gramStart"/>
            <w:r w:rsidRPr="0042227D">
              <w:t>.р</w:t>
            </w:r>
            <w:proofErr w:type="gramEnd"/>
            <w:r w:rsidRPr="0042227D">
              <w:t>уб</w:t>
            </w:r>
            <w:proofErr w:type="spellEnd"/>
            <w:r w:rsidRPr="0042227D">
              <w:t>.</w:t>
            </w:r>
          </w:p>
        </w:tc>
      </w:tr>
      <w:tr w:rsidR="000C6B14" w:rsidRPr="0042227D" w:rsidTr="006831F3">
        <w:trPr>
          <w:trHeight w:val="51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Значительный риск</w:t>
            </w:r>
          </w:p>
        </w:tc>
        <w:tc>
          <w:tcPr>
            <w:tcW w:w="3402" w:type="dxa"/>
            <w:gridSpan w:val="2"/>
            <w:vAlign w:val="center"/>
          </w:tcPr>
          <w:p w:rsidR="000C6B14" w:rsidRPr="0042227D" w:rsidRDefault="000C6B14" w:rsidP="000C6B14">
            <w:r w:rsidRPr="0042227D">
              <w:t xml:space="preserve">более 10 </w:t>
            </w:r>
            <w:proofErr w:type="spellStart"/>
            <w:r w:rsidRPr="0042227D">
              <w:t>млн</w:t>
            </w:r>
            <w:proofErr w:type="gramStart"/>
            <w:r w:rsidRPr="0042227D">
              <w:t>.р</w:t>
            </w:r>
            <w:proofErr w:type="gramEnd"/>
            <w:r w:rsidRPr="0042227D">
              <w:t>уб</w:t>
            </w:r>
            <w:proofErr w:type="spellEnd"/>
            <w:r w:rsidRPr="0042227D">
              <w:t>.</w:t>
            </w:r>
          </w:p>
          <w:p w:rsidR="000C6B14" w:rsidRPr="0042227D" w:rsidRDefault="000C6B14" w:rsidP="000C6B14">
            <w:r w:rsidRPr="0042227D">
              <w:t xml:space="preserve"> но не более 20 </w:t>
            </w:r>
            <w:proofErr w:type="spellStart"/>
            <w:r w:rsidRPr="0042227D">
              <w:t>млн</w:t>
            </w:r>
            <w:proofErr w:type="gramStart"/>
            <w:r w:rsidRPr="0042227D">
              <w:t>.р</w:t>
            </w:r>
            <w:proofErr w:type="gramEnd"/>
            <w:r w:rsidRPr="0042227D">
              <w:t>уб</w:t>
            </w:r>
            <w:proofErr w:type="spellEnd"/>
            <w:r w:rsidRPr="0042227D">
              <w:t>.</w:t>
            </w:r>
          </w:p>
        </w:tc>
      </w:tr>
      <w:tr w:rsidR="000C6B14" w:rsidRPr="0042227D" w:rsidTr="006831F3">
        <w:trPr>
          <w:trHeight w:val="51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Высокий риск</w:t>
            </w:r>
          </w:p>
        </w:tc>
        <w:tc>
          <w:tcPr>
            <w:tcW w:w="3402" w:type="dxa"/>
            <w:gridSpan w:val="2"/>
            <w:vAlign w:val="center"/>
          </w:tcPr>
          <w:p w:rsidR="000C6B14" w:rsidRPr="0042227D" w:rsidRDefault="000C6B14" w:rsidP="000C6B14">
            <w:r w:rsidRPr="0042227D">
              <w:t xml:space="preserve">более 20 </w:t>
            </w:r>
            <w:proofErr w:type="spellStart"/>
            <w:r w:rsidRPr="0042227D">
              <w:t>млн</w:t>
            </w:r>
            <w:proofErr w:type="gramStart"/>
            <w:r w:rsidRPr="0042227D">
              <w:t>.р</w:t>
            </w:r>
            <w:proofErr w:type="gramEnd"/>
            <w:r w:rsidRPr="0042227D">
              <w:t>уб</w:t>
            </w:r>
            <w:proofErr w:type="spellEnd"/>
            <w:r w:rsidRPr="0042227D">
              <w:t>.</w:t>
            </w:r>
          </w:p>
          <w:p w:rsidR="000C6B14" w:rsidRPr="0042227D" w:rsidRDefault="000C6B14" w:rsidP="000C6B14">
            <w:r w:rsidRPr="0042227D">
              <w:t xml:space="preserve"> но не более 30 </w:t>
            </w:r>
            <w:proofErr w:type="spellStart"/>
            <w:r w:rsidRPr="0042227D">
              <w:t>млн</w:t>
            </w:r>
            <w:proofErr w:type="gramStart"/>
            <w:r w:rsidRPr="0042227D">
              <w:t>.р</w:t>
            </w:r>
            <w:proofErr w:type="gramEnd"/>
            <w:r w:rsidRPr="0042227D">
              <w:t>уб</w:t>
            </w:r>
            <w:proofErr w:type="spellEnd"/>
            <w:r w:rsidRPr="0042227D">
              <w:t>.</w:t>
            </w:r>
          </w:p>
        </w:tc>
      </w:tr>
      <w:tr w:rsidR="000C6B14" w:rsidRPr="0042227D" w:rsidTr="006831F3">
        <w:trPr>
          <w:trHeight w:val="510"/>
        </w:trPr>
        <w:tc>
          <w:tcPr>
            <w:tcW w:w="4077" w:type="dxa"/>
            <w:vMerge/>
          </w:tcPr>
          <w:p w:rsidR="000C6B14" w:rsidRPr="0042227D" w:rsidRDefault="000C6B14" w:rsidP="000C6B14">
            <w:pPr>
              <w:jc w:val="both"/>
              <w:rPr>
                <w:sz w:val="22"/>
                <w:szCs w:val="22"/>
              </w:rPr>
            </w:pPr>
          </w:p>
        </w:tc>
        <w:tc>
          <w:tcPr>
            <w:tcW w:w="2608" w:type="dxa"/>
            <w:vAlign w:val="center"/>
          </w:tcPr>
          <w:p w:rsidR="000C6B14" w:rsidRPr="0042227D" w:rsidRDefault="000C6B14" w:rsidP="000C6B14">
            <w:r w:rsidRPr="0042227D">
              <w:t>Чрезвычайно высокий риск</w:t>
            </w:r>
          </w:p>
        </w:tc>
        <w:tc>
          <w:tcPr>
            <w:tcW w:w="3402" w:type="dxa"/>
            <w:gridSpan w:val="2"/>
            <w:vAlign w:val="center"/>
          </w:tcPr>
          <w:p w:rsidR="000C6B14" w:rsidRPr="0042227D" w:rsidRDefault="000C6B14" w:rsidP="000C6B14">
            <w:r w:rsidRPr="0042227D">
              <w:t xml:space="preserve">более 30 </w:t>
            </w:r>
            <w:proofErr w:type="spellStart"/>
            <w:r w:rsidRPr="0042227D">
              <w:t>млн</w:t>
            </w:r>
            <w:proofErr w:type="gramStart"/>
            <w:r w:rsidRPr="0042227D">
              <w:t>.р</w:t>
            </w:r>
            <w:proofErr w:type="gramEnd"/>
            <w:r w:rsidRPr="0042227D">
              <w:t>уб</w:t>
            </w:r>
            <w:proofErr w:type="spellEnd"/>
            <w:r w:rsidRPr="0042227D">
              <w:t>.</w:t>
            </w:r>
          </w:p>
        </w:tc>
      </w:tr>
      <w:tr w:rsidR="000C6B14" w:rsidRPr="0042227D" w:rsidTr="008E5736">
        <w:trPr>
          <w:trHeight w:val="20"/>
        </w:trPr>
        <w:tc>
          <w:tcPr>
            <w:tcW w:w="4077" w:type="dxa"/>
            <w:vMerge w:val="restart"/>
            <w:vAlign w:val="center"/>
          </w:tcPr>
          <w:p w:rsidR="000C6B14" w:rsidRPr="0042227D" w:rsidRDefault="000C6B14" w:rsidP="000C6B14">
            <w:pPr>
              <w:rPr>
                <w:b/>
              </w:rPr>
            </w:pPr>
            <w:r w:rsidRPr="0042227D">
              <w:rPr>
                <w:b/>
              </w:rPr>
              <w:lastRenderedPageBreak/>
              <w:t>Фактор 3</w:t>
            </w:r>
          </w:p>
          <w:p w:rsidR="000C6B14" w:rsidRPr="0042227D" w:rsidRDefault="000C6B14" w:rsidP="006831F3">
            <w:pPr>
              <w:jc w:val="center"/>
              <w:rPr>
                <w:sz w:val="22"/>
                <w:szCs w:val="22"/>
              </w:rPr>
            </w:pPr>
            <w:r w:rsidRPr="0042227D">
              <w:rPr>
                <w:sz w:val="22"/>
                <w:szCs w:val="22"/>
              </w:rPr>
              <w:t>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tc>
        <w:tc>
          <w:tcPr>
            <w:tcW w:w="2608" w:type="dxa"/>
            <w:vAlign w:val="center"/>
          </w:tcPr>
          <w:p w:rsidR="000C6B14" w:rsidRPr="0042227D" w:rsidRDefault="000C6B14" w:rsidP="000C6B14">
            <w:r w:rsidRPr="0042227D">
              <w:t>Низкий риск</w:t>
            </w:r>
          </w:p>
        </w:tc>
        <w:tc>
          <w:tcPr>
            <w:tcW w:w="3402" w:type="dxa"/>
            <w:gridSpan w:val="2"/>
            <w:vAlign w:val="center"/>
          </w:tcPr>
          <w:p w:rsidR="000C6B14" w:rsidRPr="0042227D" w:rsidRDefault="000C6B14" w:rsidP="000C6B14">
            <w:r w:rsidRPr="0042227D">
              <w:t>Не более 1 случая</w:t>
            </w:r>
          </w:p>
        </w:tc>
      </w:tr>
      <w:tr w:rsidR="000C6B14" w:rsidRPr="0042227D" w:rsidTr="008E5736">
        <w:trPr>
          <w:trHeight w:val="20"/>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Умеренный риск</w:t>
            </w:r>
          </w:p>
        </w:tc>
        <w:tc>
          <w:tcPr>
            <w:tcW w:w="3402" w:type="dxa"/>
            <w:gridSpan w:val="2"/>
            <w:vAlign w:val="center"/>
          </w:tcPr>
          <w:p w:rsidR="000C6B14" w:rsidRPr="0042227D" w:rsidRDefault="000C6B14" w:rsidP="000C6B14">
            <w:r w:rsidRPr="0042227D">
              <w:t>2 случая</w:t>
            </w:r>
          </w:p>
        </w:tc>
      </w:tr>
      <w:tr w:rsidR="000C6B14" w:rsidRPr="0042227D" w:rsidTr="008E5736">
        <w:trPr>
          <w:trHeight w:val="20"/>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Средний риск</w:t>
            </w:r>
          </w:p>
        </w:tc>
        <w:tc>
          <w:tcPr>
            <w:tcW w:w="3402" w:type="dxa"/>
            <w:gridSpan w:val="2"/>
            <w:vAlign w:val="center"/>
          </w:tcPr>
          <w:p w:rsidR="000C6B14" w:rsidRPr="0042227D" w:rsidRDefault="000C6B14" w:rsidP="000C6B14">
            <w:r w:rsidRPr="0042227D">
              <w:t>3 случая</w:t>
            </w:r>
          </w:p>
        </w:tc>
      </w:tr>
      <w:tr w:rsidR="000C6B14" w:rsidRPr="0042227D" w:rsidTr="008E5736">
        <w:trPr>
          <w:trHeight w:val="20"/>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Значительный риск</w:t>
            </w:r>
          </w:p>
        </w:tc>
        <w:tc>
          <w:tcPr>
            <w:tcW w:w="3402" w:type="dxa"/>
            <w:gridSpan w:val="2"/>
            <w:vAlign w:val="center"/>
          </w:tcPr>
          <w:p w:rsidR="000C6B14" w:rsidRPr="0042227D" w:rsidRDefault="000C6B14" w:rsidP="000C6B14">
            <w:r w:rsidRPr="0042227D">
              <w:t>4 случая</w:t>
            </w:r>
          </w:p>
        </w:tc>
      </w:tr>
      <w:tr w:rsidR="000C6B14" w:rsidRPr="0042227D" w:rsidTr="008E5736">
        <w:trPr>
          <w:trHeight w:val="20"/>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Высокий риск</w:t>
            </w:r>
          </w:p>
        </w:tc>
        <w:tc>
          <w:tcPr>
            <w:tcW w:w="3402" w:type="dxa"/>
            <w:gridSpan w:val="2"/>
            <w:vAlign w:val="center"/>
          </w:tcPr>
          <w:p w:rsidR="000C6B14" w:rsidRPr="0042227D" w:rsidRDefault="000C6B14" w:rsidP="000C6B14">
            <w:r w:rsidRPr="0042227D">
              <w:t>5 случаев</w:t>
            </w:r>
          </w:p>
        </w:tc>
      </w:tr>
      <w:tr w:rsidR="000C6B14" w:rsidRPr="0042227D" w:rsidTr="008E5736">
        <w:trPr>
          <w:trHeight w:val="20"/>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Чрезвычайно высокий риск</w:t>
            </w:r>
          </w:p>
        </w:tc>
        <w:tc>
          <w:tcPr>
            <w:tcW w:w="3402" w:type="dxa"/>
            <w:gridSpan w:val="2"/>
            <w:vAlign w:val="center"/>
          </w:tcPr>
          <w:p w:rsidR="000C6B14" w:rsidRPr="0042227D" w:rsidRDefault="000C6B14" w:rsidP="000C6B14">
            <w:r w:rsidRPr="0042227D">
              <w:t>Более 5 случаев</w:t>
            </w:r>
          </w:p>
        </w:tc>
      </w:tr>
      <w:tr w:rsidR="000C6B14" w:rsidRPr="0042227D" w:rsidTr="000C6B14">
        <w:trPr>
          <w:trHeight w:val="454"/>
        </w:trPr>
        <w:tc>
          <w:tcPr>
            <w:tcW w:w="4077" w:type="dxa"/>
            <w:vMerge w:val="restart"/>
            <w:vAlign w:val="center"/>
          </w:tcPr>
          <w:p w:rsidR="000C6B14" w:rsidRPr="0042227D" w:rsidRDefault="000C6B14" w:rsidP="000C6B14">
            <w:pPr>
              <w:rPr>
                <w:b/>
              </w:rPr>
            </w:pPr>
            <w:r w:rsidRPr="0042227D">
              <w:rPr>
                <w:b/>
              </w:rPr>
              <w:t>Фактор 4</w:t>
            </w:r>
          </w:p>
          <w:p w:rsidR="000C6B14" w:rsidRPr="0042227D" w:rsidRDefault="000C6B14" w:rsidP="000C6B14">
            <w:pPr>
              <w:rPr>
                <w:b/>
              </w:rPr>
            </w:pPr>
          </w:p>
          <w:p w:rsidR="000C6B14" w:rsidRPr="0042227D" w:rsidRDefault="000C6B14" w:rsidP="006831F3">
            <w:pPr>
              <w:jc w:val="center"/>
            </w:pPr>
            <w:r w:rsidRPr="0042227D">
              <w:t>фактический максимальный уровень ответственности члена Союза по договорам строительного подряда,</w:t>
            </w:r>
            <w:r w:rsidRPr="0042227D">
              <w:rPr>
                <w:shd w:val="clear" w:color="auto" w:fill="FFFFFF"/>
              </w:rPr>
              <w:t xml:space="preserve"> подряда на осуществление сноса</w:t>
            </w:r>
          </w:p>
        </w:tc>
        <w:tc>
          <w:tcPr>
            <w:tcW w:w="2608" w:type="dxa"/>
            <w:shd w:val="clear" w:color="auto" w:fill="auto"/>
            <w:vAlign w:val="center"/>
          </w:tcPr>
          <w:p w:rsidR="000C6B14" w:rsidRPr="0042227D" w:rsidRDefault="000C6B14" w:rsidP="000C6B14">
            <w:r w:rsidRPr="0042227D">
              <w:t>Низкий риск</w:t>
            </w:r>
          </w:p>
        </w:tc>
        <w:tc>
          <w:tcPr>
            <w:tcW w:w="1701" w:type="dxa"/>
            <w:vAlign w:val="center"/>
          </w:tcPr>
          <w:p w:rsidR="000C6B14" w:rsidRPr="0042227D" w:rsidRDefault="000C6B14" w:rsidP="000C6B14">
            <w:pPr>
              <w:rPr>
                <w:sz w:val="16"/>
                <w:szCs w:val="16"/>
              </w:rPr>
            </w:pPr>
            <w:r w:rsidRPr="0042227D">
              <w:t>простой</w:t>
            </w:r>
          </w:p>
        </w:tc>
        <w:tc>
          <w:tcPr>
            <w:tcW w:w="1701" w:type="dxa"/>
            <w:vMerge w:val="restart"/>
            <w:vAlign w:val="center"/>
          </w:tcPr>
          <w:p w:rsidR="000C6B14" w:rsidRPr="0042227D" w:rsidRDefault="000C6B14" w:rsidP="000C6B14">
            <w:pPr>
              <w:rPr>
                <w:sz w:val="16"/>
                <w:szCs w:val="16"/>
              </w:rPr>
            </w:pPr>
            <w:r w:rsidRPr="0042227D">
              <w:rPr>
                <w:sz w:val="16"/>
                <w:szCs w:val="16"/>
                <w:shd w:val="clear" w:color="auto" w:fill="FFFFFF"/>
              </w:rPr>
              <w:t>уровень ответственности члена Союза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tc>
      </w:tr>
      <w:tr w:rsidR="000C6B14" w:rsidRPr="0042227D" w:rsidTr="000C6B14">
        <w:trPr>
          <w:trHeight w:val="454"/>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Умеренный риск</w:t>
            </w:r>
          </w:p>
        </w:tc>
        <w:tc>
          <w:tcPr>
            <w:tcW w:w="1701" w:type="dxa"/>
            <w:vAlign w:val="center"/>
          </w:tcPr>
          <w:p w:rsidR="000C6B14" w:rsidRPr="0042227D" w:rsidRDefault="000C6B14" w:rsidP="000C6B14">
            <w:r w:rsidRPr="0042227D">
              <w:t>первый</w:t>
            </w:r>
          </w:p>
        </w:tc>
        <w:tc>
          <w:tcPr>
            <w:tcW w:w="1701" w:type="dxa"/>
            <w:vMerge/>
          </w:tcPr>
          <w:p w:rsidR="000C6B14" w:rsidRPr="0042227D" w:rsidRDefault="000C6B14" w:rsidP="000C6B14">
            <w:pPr>
              <w:jc w:val="both"/>
            </w:pPr>
          </w:p>
        </w:tc>
      </w:tr>
      <w:tr w:rsidR="000C6B14" w:rsidRPr="0042227D" w:rsidTr="000C6B14">
        <w:trPr>
          <w:trHeight w:val="454"/>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Средний риск</w:t>
            </w:r>
          </w:p>
        </w:tc>
        <w:tc>
          <w:tcPr>
            <w:tcW w:w="1701" w:type="dxa"/>
            <w:vAlign w:val="center"/>
          </w:tcPr>
          <w:p w:rsidR="000C6B14" w:rsidRPr="0042227D" w:rsidRDefault="000C6B14" w:rsidP="000C6B14">
            <w:r w:rsidRPr="0042227D">
              <w:t>второй</w:t>
            </w:r>
          </w:p>
        </w:tc>
        <w:tc>
          <w:tcPr>
            <w:tcW w:w="1701" w:type="dxa"/>
            <w:vMerge/>
          </w:tcPr>
          <w:p w:rsidR="000C6B14" w:rsidRPr="0042227D" w:rsidRDefault="000C6B14" w:rsidP="000C6B14">
            <w:pPr>
              <w:jc w:val="both"/>
            </w:pPr>
          </w:p>
        </w:tc>
      </w:tr>
      <w:tr w:rsidR="000C6B14" w:rsidRPr="0042227D" w:rsidTr="000C6B14">
        <w:trPr>
          <w:trHeight w:val="454"/>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Значительный риск</w:t>
            </w:r>
          </w:p>
        </w:tc>
        <w:tc>
          <w:tcPr>
            <w:tcW w:w="1701" w:type="dxa"/>
            <w:vAlign w:val="center"/>
          </w:tcPr>
          <w:p w:rsidR="000C6B14" w:rsidRPr="0042227D" w:rsidRDefault="000C6B14" w:rsidP="000C6B14">
            <w:r w:rsidRPr="0042227D">
              <w:t>третий</w:t>
            </w:r>
          </w:p>
        </w:tc>
        <w:tc>
          <w:tcPr>
            <w:tcW w:w="1701" w:type="dxa"/>
            <w:vMerge/>
          </w:tcPr>
          <w:p w:rsidR="000C6B14" w:rsidRPr="0042227D" w:rsidRDefault="000C6B14" w:rsidP="000C6B14">
            <w:pPr>
              <w:jc w:val="both"/>
            </w:pPr>
          </w:p>
        </w:tc>
      </w:tr>
      <w:tr w:rsidR="000C6B14" w:rsidRPr="0042227D" w:rsidTr="000C6B14">
        <w:trPr>
          <w:trHeight w:val="454"/>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Высокий риск</w:t>
            </w:r>
          </w:p>
        </w:tc>
        <w:tc>
          <w:tcPr>
            <w:tcW w:w="1701" w:type="dxa"/>
            <w:vAlign w:val="center"/>
          </w:tcPr>
          <w:p w:rsidR="000C6B14" w:rsidRPr="0042227D" w:rsidRDefault="000C6B14" w:rsidP="000C6B14">
            <w:r w:rsidRPr="0042227D">
              <w:t>четвертый</w:t>
            </w:r>
          </w:p>
        </w:tc>
        <w:tc>
          <w:tcPr>
            <w:tcW w:w="1701" w:type="dxa"/>
            <w:vMerge/>
          </w:tcPr>
          <w:p w:rsidR="000C6B14" w:rsidRPr="0042227D" w:rsidRDefault="000C6B14" w:rsidP="000C6B14">
            <w:pPr>
              <w:jc w:val="both"/>
            </w:pPr>
          </w:p>
        </w:tc>
      </w:tr>
      <w:tr w:rsidR="000C6B14" w:rsidRPr="0042227D" w:rsidTr="000C6B14">
        <w:trPr>
          <w:trHeight w:val="454"/>
        </w:trPr>
        <w:tc>
          <w:tcPr>
            <w:tcW w:w="4077" w:type="dxa"/>
            <w:vMerge/>
          </w:tcPr>
          <w:p w:rsidR="000C6B14" w:rsidRPr="0042227D" w:rsidRDefault="000C6B14" w:rsidP="000C6B14">
            <w:pPr>
              <w:jc w:val="both"/>
            </w:pPr>
          </w:p>
        </w:tc>
        <w:tc>
          <w:tcPr>
            <w:tcW w:w="2608" w:type="dxa"/>
            <w:vAlign w:val="center"/>
          </w:tcPr>
          <w:p w:rsidR="000C6B14" w:rsidRPr="0042227D" w:rsidRDefault="000C6B14" w:rsidP="000C6B14">
            <w:r w:rsidRPr="0042227D">
              <w:t>Чрезвычайно высокий риск</w:t>
            </w:r>
          </w:p>
        </w:tc>
        <w:tc>
          <w:tcPr>
            <w:tcW w:w="1701" w:type="dxa"/>
            <w:vAlign w:val="center"/>
          </w:tcPr>
          <w:p w:rsidR="000C6B14" w:rsidRPr="0042227D" w:rsidRDefault="000C6B14" w:rsidP="000C6B14">
            <w:r w:rsidRPr="0042227D">
              <w:t>пятый</w:t>
            </w:r>
          </w:p>
        </w:tc>
        <w:tc>
          <w:tcPr>
            <w:tcW w:w="1701" w:type="dxa"/>
            <w:vMerge/>
          </w:tcPr>
          <w:p w:rsidR="000C6B14" w:rsidRPr="0042227D" w:rsidRDefault="000C6B14" w:rsidP="000C6B14">
            <w:pPr>
              <w:jc w:val="both"/>
            </w:pPr>
          </w:p>
        </w:tc>
      </w:tr>
    </w:tbl>
    <w:p w:rsidR="000C6B14" w:rsidRPr="0042227D" w:rsidRDefault="000C6B14" w:rsidP="000C6B14">
      <w:pPr>
        <w:jc w:val="both"/>
      </w:pPr>
    </w:p>
    <w:p w:rsidR="000C6B14" w:rsidRPr="0042227D" w:rsidRDefault="000C6B14" w:rsidP="000C6B14">
      <w:pPr>
        <w:ind w:firstLine="426"/>
        <w:jc w:val="both"/>
      </w:pPr>
      <w:r w:rsidRPr="0042227D">
        <w:t>2.6. При отсутствии первичных данных и информации о члене Союза показатель тяжести потенциальных негативных последствий устанавливается равным значимости риска по категории «Средний риск» в соответствии с Таблицей №1 (</w:t>
      </w:r>
      <w:proofErr w:type="spellStart"/>
      <w:r w:rsidRPr="0042227D">
        <w:t>П</w:t>
      </w:r>
      <w:r w:rsidRPr="0042227D">
        <w:rPr>
          <w:vertAlign w:val="superscript"/>
        </w:rPr>
        <w:t>т</w:t>
      </w:r>
      <w:proofErr w:type="spellEnd"/>
      <w:r w:rsidRPr="0042227D">
        <w:t>= 3).</w:t>
      </w:r>
    </w:p>
    <w:p w:rsidR="000C6B14" w:rsidRPr="0042227D" w:rsidRDefault="000C6B14" w:rsidP="000C6B14">
      <w:pPr>
        <w:ind w:firstLine="426"/>
        <w:jc w:val="both"/>
      </w:pPr>
      <w:r w:rsidRPr="0042227D">
        <w:t>2.7. При отсутствии каких-либо данных и информации о члене Союза фактическое значение тяжести потенциальных негативных последствий фактора риска устанавливается равным допустимому значению тяжести потенциальных негативных последствий фактора риска, установленному Союзом по категории «Средний риск».</w:t>
      </w:r>
    </w:p>
    <w:p w:rsidR="000C6B14" w:rsidRPr="0042227D" w:rsidRDefault="000C6B14" w:rsidP="000C6B14">
      <w:pPr>
        <w:ind w:firstLine="426"/>
        <w:jc w:val="both"/>
      </w:pPr>
      <w:r w:rsidRPr="0042227D">
        <w:t xml:space="preserve">2.8. Показатель тяжести потенциальных негативных последствий выражается числовым значением и определяется как средняя величина фактических значений значимости риска по каждому фактору риска. </w:t>
      </w:r>
    </w:p>
    <w:p w:rsidR="000C6B14" w:rsidRPr="0042227D" w:rsidRDefault="000C6B14" w:rsidP="000C6B14">
      <w:pPr>
        <w:ind w:firstLine="426"/>
        <w:jc w:val="both"/>
      </w:pPr>
      <w:r w:rsidRPr="0042227D">
        <w:t>2.9. Пример расчета показателя тяжести потенциальных негативных последствий (</w:t>
      </w:r>
      <w:proofErr w:type="spellStart"/>
      <w:r w:rsidRPr="0042227D">
        <w:rPr>
          <w:b/>
        </w:rPr>
        <w:t>П</w:t>
      </w:r>
      <w:r w:rsidRPr="0042227D">
        <w:rPr>
          <w:vertAlign w:val="superscript"/>
        </w:rPr>
        <w:t>т</w:t>
      </w:r>
      <w:proofErr w:type="spellEnd"/>
      <w:r w:rsidRPr="0042227D">
        <w:t xml:space="preserve">) приведен в разделе </w:t>
      </w:r>
      <w:r w:rsidR="004C1A0B" w:rsidRPr="0042227D">
        <w:t>5</w:t>
      </w:r>
      <w:r w:rsidRPr="0042227D">
        <w:t xml:space="preserve"> (Таблица Р</w:t>
      </w:r>
      <w:proofErr w:type="gramStart"/>
      <w:r w:rsidRPr="0042227D">
        <w:t>1</w:t>
      </w:r>
      <w:proofErr w:type="gramEnd"/>
      <w:r w:rsidRPr="0042227D">
        <w:t>).</w:t>
      </w:r>
    </w:p>
    <w:p w:rsidR="000C6B14" w:rsidRPr="0042227D" w:rsidRDefault="000C6B14" w:rsidP="000C6B14">
      <w:pPr>
        <w:spacing w:before="60" w:after="60"/>
        <w:jc w:val="both"/>
        <w:rPr>
          <w:b/>
        </w:rPr>
      </w:pPr>
      <w:r w:rsidRPr="0042227D">
        <w:rPr>
          <w:b/>
        </w:rPr>
        <w:t xml:space="preserve">3. Расчет </w:t>
      </w:r>
      <w:proofErr w:type="gramStart"/>
      <w:r w:rsidRPr="0042227D">
        <w:rPr>
          <w:b/>
        </w:rPr>
        <w:t>значений показателей вероятности несоблюдения обязательных требований</w:t>
      </w:r>
      <w:proofErr w:type="gramEnd"/>
      <w:r w:rsidRPr="0042227D">
        <w:rPr>
          <w:b/>
        </w:rPr>
        <w:t>.</w:t>
      </w:r>
    </w:p>
    <w:p w:rsidR="000C6B14" w:rsidRPr="0042227D" w:rsidRDefault="000C6B14" w:rsidP="000C6B14">
      <w:pPr>
        <w:ind w:firstLine="851"/>
        <w:jc w:val="both"/>
      </w:pPr>
      <w:r w:rsidRPr="0042227D">
        <w:t>3.1. Количественная оценка показателя вероятности несоблюдения обязательных требований членом Союза выражается числовым значением, определяющим его уровень.</w:t>
      </w:r>
    </w:p>
    <w:p w:rsidR="000C6B14" w:rsidRPr="0042227D" w:rsidRDefault="000C6B14" w:rsidP="000C6B14">
      <w:pPr>
        <w:ind w:firstLine="851"/>
        <w:jc w:val="both"/>
      </w:pPr>
      <w:r w:rsidRPr="0042227D">
        <w:t>3.2. Для расчета показателя вероятности несоблюдения обязательных требований оценка вероятности реализации риска учитывает</w:t>
      </w:r>
      <w:r w:rsidR="00581D0F" w:rsidRPr="0042227D">
        <w:t>ся</w:t>
      </w:r>
      <w:r w:rsidRPr="0042227D">
        <w:t xml:space="preserve"> вероятность реализации следующих факторов риска:</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наличие внеплановых проверок, проведенных на основании жалобы на нарушение членом Союза обязательных требований;</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наличие решений о применении Союзом в отношении члена Союза мер дисциплинарного воздействия;</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наличие фактов нарушений соответствия выполняемых работ обязательным требованиям, допущенных членом Союза;</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 xml:space="preserve">наличие </w:t>
      </w:r>
      <w:proofErr w:type="gramStart"/>
      <w:r w:rsidRPr="0042227D">
        <w:rPr>
          <w:rFonts w:ascii="Times New Roman" w:hAnsi="Times New Roman"/>
          <w:sz w:val="24"/>
          <w:szCs w:val="24"/>
        </w:rPr>
        <w:t>фактов о предписаниях</w:t>
      </w:r>
      <w:proofErr w:type="gramEnd"/>
      <w:r w:rsidRPr="0042227D">
        <w:rPr>
          <w:rFonts w:ascii="Times New Roman" w:hAnsi="Times New Roman"/>
          <w:sz w:val="24"/>
          <w:szCs w:val="24"/>
        </w:rPr>
        <w:t xml:space="preserve"> органов государственного (муниципального) контроля (надзора), выданных члену Союза;</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 xml:space="preserve">наличие </w:t>
      </w:r>
      <w:proofErr w:type="gramStart"/>
      <w:r w:rsidRPr="0042227D">
        <w:rPr>
          <w:rFonts w:ascii="Times New Roman" w:hAnsi="Times New Roman"/>
          <w:sz w:val="24"/>
          <w:szCs w:val="24"/>
        </w:rPr>
        <w:t>фактов о</w:t>
      </w:r>
      <w:proofErr w:type="gramEnd"/>
      <w:r w:rsidRPr="0042227D">
        <w:rPr>
          <w:rFonts w:ascii="Times New Roman" w:hAnsi="Times New Roman"/>
          <w:sz w:val="24"/>
          <w:szCs w:val="24"/>
        </w:rPr>
        <w:t xml:space="preserve"> неисполненных предписаниях органов государственного (муниципального) контроля (надзора);</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наличие фактов несоблюдения членом Союза обязательных требований;</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наличие фактов привлечения члена Союза к административной ответственности;</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t xml:space="preserve">наличие </w:t>
      </w:r>
      <w:proofErr w:type="gramStart"/>
      <w:r w:rsidRPr="0042227D">
        <w:rPr>
          <w:rFonts w:ascii="Times New Roman" w:hAnsi="Times New Roman"/>
          <w:sz w:val="24"/>
          <w:szCs w:val="24"/>
        </w:rPr>
        <w:t>фактов о приостановлении</w:t>
      </w:r>
      <w:proofErr w:type="gramEnd"/>
      <w:r w:rsidRPr="0042227D">
        <w:rPr>
          <w:rFonts w:ascii="Times New Roman" w:hAnsi="Times New Roman"/>
          <w:sz w:val="24"/>
          <w:szCs w:val="24"/>
        </w:rPr>
        <w:t xml:space="preserve"> деятельности члена Союза в качестве меры административного наказания;</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r w:rsidRPr="0042227D">
        <w:rPr>
          <w:rFonts w:ascii="Times New Roman" w:hAnsi="Times New Roman"/>
          <w:sz w:val="24"/>
          <w:szCs w:val="24"/>
        </w:rPr>
        <w:lastRenderedPageBreak/>
        <w:t>наличие фактов о произошедших у члена Союза несчастных случаях на производстве и авариях, связанных с выполнением работ;</w:t>
      </w:r>
    </w:p>
    <w:p w:rsidR="000C6B14" w:rsidRPr="0042227D" w:rsidRDefault="000C6B14" w:rsidP="000C6B14">
      <w:pPr>
        <w:pStyle w:val="af7"/>
        <w:numPr>
          <w:ilvl w:val="0"/>
          <w:numId w:val="23"/>
        </w:numPr>
        <w:spacing w:after="0" w:line="240" w:lineRule="auto"/>
        <w:ind w:firstLine="851"/>
        <w:jc w:val="both"/>
        <w:rPr>
          <w:rFonts w:ascii="Times New Roman" w:hAnsi="Times New Roman"/>
          <w:sz w:val="24"/>
          <w:szCs w:val="24"/>
        </w:rPr>
      </w:pPr>
      <w:proofErr w:type="gramStart"/>
      <w:r w:rsidRPr="0042227D">
        <w:rPr>
          <w:rFonts w:ascii="Times New Roman" w:hAnsi="Times New Roman"/>
          <w:sz w:val="24"/>
          <w:szCs w:val="24"/>
        </w:rPr>
        <w:t>наличие фактов о находящихся в производстве судов исках к члену Союза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Союза в нанесении вреда (ущерба), связанного с недостатками выполненных работ.</w:t>
      </w:r>
      <w:proofErr w:type="gramEnd"/>
    </w:p>
    <w:p w:rsidR="000C6B14" w:rsidRPr="0042227D" w:rsidRDefault="000C6B14" w:rsidP="000C6B14">
      <w:pPr>
        <w:ind w:firstLine="851"/>
        <w:jc w:val="both"/>
      </w:pPr>
      <w:r w:rsidRPr="0042227D">
        <w:t xml:space="preserve">3.3. Принятые для расчета </w:t>
      </w:r>
      <w:proofErr w:type="gramStart"/>
      <w:r w:rsidRPr="0042227D">
        <w:t>значений показателей вероятности несоблюдения обязательных требований категории риска</w:t>
      </w:r>
      <w:proofErr w:type="gramEnd"/>
      <w:r w:rsidRPr="0042227D">
        <w:t xml:space="preserve"> и их сопоставление с показателями вероятности их реализации приведены в Таблице 3</w:t>
      </w:r>
    </w:p>
    <w:p w:rsidR="000C6B14" w:rsidRPr="0042227D" w:rsidRDefault="000C6B14" w:rsidP="000C6B14">
      <w:pPr>
        <w:ind w:right="1557" w:firstLine="851"/>
        <w:jc w:val="right"/>
      </w:pPr>
      <w:r w:rsidRPr="0042227D">
        <w:t>Таблица 3</w:t>
      </w:r>
    </w:p>
    <w:tbl>
      <w:tblPr>
        <w:tblStyle w:val="af8"/>
        <w:tblW w:w="0" w:type="auto"/>
        <w:jc w:val="center"/>
        <w:tblLook w:val="04A0" w:firstRow="1" w:lastRow="0" w:firstColumn="1" w:lastColumn="0" w:noHBand="0" w:noVBand="1"/>
      </w:tblPr>
      <w:tblGrid>
        <w:gridCol w:w="4025"/>
        <w:gridCol w:w="3262"/>
      </w:tblGrid>
      <w:tr w:rsidR="000C6B14" w:rsidRPr="0042227D" w:rsidTr="000C6B14">
        <w:trPr>
          <w:trHeight w:val="340"/>
          <w:jc w:val="center"/>
        </w:trPr>
        <w:tc>
          <w:tcPr>
            <w:tcW w:w="4025" w:type="dxa"/>
            <w:vAlign w:val="center"/>
          </w:tcPr>
          <w:p w:rsidR="000C6B14" w:rsidRPr="0042227D" w:rsidRDefault="000C6B14" w:rsidP="000C6B14">
            <w:pPr>
              <w:ind w:firstLine="851"/>
              <w:rPr>
                <w:b/>
                <w:sz w:val="20"/>
                <w:szCs w:val="20"/>
              </w:rPr>
            </w:pPr>
            <w:r w:rsidRPr="0042227D">
              <w:rPr>
                <w:b/>
                <w:sz w:val="20"/>
                <w:szCs w:val="20"/>
              </w:rPr>
              <w:t>Категории риска</w:t>
            </w:r>
          </w:p>
        </w:tc>
        <w:tc>
          <w:tcPr>
            <w:tcW w:w="3262" w:type="dxa"/>
            <w:vAlign w:val="center"/>
          </w:tcPr>
          <w:p w:rsidR="000C6B14" w:rsidRPr="0042227D" w:rsidRDefault="000C6B14" w:rsidP="000C6B14">
            <w:pPr>
              <w:rPr>
                <w:b/>
                <w:sz w:val="20"/>
                <w:szCs w:val="20"/>
              </w:rPr>
            </w:pPr>
            <w:r w:rsidRPr="0042227D">
              <w:rPr>
                <w:b/>
                <w:sz w:val="20"/>
                <w:szCs w:val="20"/>
              </w:rPr>
              <w:t>Вероятность реализации</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Очень низкая</w:t>
            </w:r>
          </w:p>
        </w:tc>
        <w:tc>
          <w:tcPr>
            <w:tcW w:w="3262" w:type="dxa"/>
            <w:vAlign w:val="center"/>
          </w:tcPr>
          <w:p w:rsidR="000C6B14" w:rsidRPr="0042227D" w:rsidRDefault="000C6B14" w:rsidP="000C6B14">
            <w:pPr>
              <w:ind w:firstLine="851"/>
            </w:pPr>
            <w:r w:rsidRPr="0042227D">
              <w:t>1</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Низкая</w:t>
            </w:r>
          </w:p>
        </w:tc>
        <w:tc>
          <w:tcPr>
            <w:tcW w:w="3262" w:type="dxa"/>
            <w:vAlign w:val="center"/>
          </w:tcPr>
          <w:p w:rsidR="000C6B14" w:rsidRPr="0042227D" w:rsidRDefault="000C6B14" w:rsidP="000C6B14">
            <w:pPr>
              <w:ind w:firstLine="851"/>
            </w:pPr>
            <w:r w:rsidRPr="0042227D">
              <w:t>2</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Средняя</w:t>
            </w:r>
          </w:p>
        </w:tc>
        <w:tc>
          <w:tcPr>
            <w:tcW w:w="3262" w:type="dxa"/>
            <w:vAlign w:val="center"/>
          </w:tcPr>
          <w:p w:rsidR="000C6B14" w:rsidRPr="0042227D" w:rsidRDefault="000C6B14" w:rsidP="000C6B14">
            <w:pPr>
              <w:ind w:firstLine="851"/>
            </w:pPr>
            <w:r w:rsidRPr="0042227D">
              <w:t>3</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Высокая</w:t>
            </w:r>
          </w:p>
        </w:tc>
        <w:tc>
          <w:tcPr>
            <w:tcW w:w="3262" w:type="dxa"/>
            <w:vAlign w:val="center"/>
          </w:tcPr>
          <w:p w:rsidR="000C6B14" w:rsidRPr="0042227D" w:rsidRDefault="000C6B14" w:rsidP="000C6B14">
            <w:pPr>
              <w:ind w:firstLine="851"/>
            </w:pPr>
            <w:r w:rsidRPr="0042227D">
              <w:t>4</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Очень высокая</w:t>
            </w:r>
          </w:p>
        </w:tc>
        <w:tc>
          <w:tcPr>
            <w:tcW w:w="3262" w:type="dxa"/>
            <w:vAlign w:val="center"/>
          </w:tcPr>
          <w:p w:rsidR="000C6B14" w:rsidRPr="0042227D" w:rsidRDefault="000C6B14" w:rsidP="000C6B14">
            <w:pPr>
              <w:ind w:firstLine="851"/>
            </w:pPr>
            <w:r w:rsidRPr="0042227D">
              <w:t>5</w:t>
            </w:r>
          </w:p>
        </w:tc>
      </w:tr>
      <w:tr w:rsidR="000C6B14" w:rsidRPr="0042227D" w:rsidTr="000C6B14">
        <w:trPr>
          <w:trHeight w:val="340"/>
          <w:jc w:val="center"/>
        </w:trPr>
        <w:tc>
          <w:tcPr>
            <w:tcW w:w="4025" w:type="dxa"/>
            <w:vAlign w:val="center"/>
          </w:tcPr>
          <w:p w:rsidR="000C6B14" w:rsidRPr="0042227D" w:rsidRDefault="000C6B14" w:rsidP="000C6B14">
            <w:pPr>
              <w:ind w:firstLine="851"/>
            </w:pPr>
            <w:r w:rsidRPr="0042227D">
              <w:t>Чрезвычайно высокий</w:t>
            </w:r>
          </w:p>
        </w:tc>
        <w:tc>
          <w:tcPr>
            <w:tcW w:w="3262" w:type="dxa"/>
            <w:vAlign w:val="center"/>
          </w:tcPr>
          <w:p w:rsidR="000C6B14" w:rsidRPr="0042227D" w:rsidRDefault="000C6B14" w:rsidP="000C6B14">
            <w:pPr>
              <w:ind w:firstLine="851"/>
            </w:pPr>
            <w:r w:rsidRPr="0042227D">
              <w:t>6</w:t>
            </w:r>
          </w:p>
        </w:tc>
      </w:tr>
    </w:tbl>
    <w:p w:rsidR="000C6B14" w:rsidRPr="0042227D" w:rsidRDefault="000C6B14" w:rsidP="000C6B14">
      <w:pPr>
        <w:ind w:firstLine="851"/>
        <w:jc w:val="both"/>
      </w:pPr>
      <w:r w:rsidRPr="0042227D">
        <w:t>3.4. По каждому фактору риска Союзом установлена допустимая частота его проявления за 1 год и определяется вероятность его реализации исходя из фактических данных частоты проявлений фактора риска членом Союза.</w:t>
      </w:r>
    </w:p>
    <w:p w:rsidR="000C6B14" w:rsidRPr="0042227D" w:rsidRDefault="000C6B14" w:rsidP="006831F3">
      <w:pPr>
        <w:ind w:firstLine="851"/>
        <w:jc w:val="both"/>
      </w:pPr>
      <w:r w:rsidRPr="0042227D">
        <w:t xml:space="preserve">3.5. Принятые для расчета </w:t>
      </w:r>
      <w:proofErr w:type="gramStart"/>
      <w:r w:rsidRPr="0042227D">
        <w:t>значений показателей вероятности несоблюдения обязательных требований категории риска</w:t>
      </w:r>
      <w:proofErr w:type="gramEnd"/>
      <w:r w:rsidRPr="0042227D">
        <w:t xml:space="preserve"> и их сопоставление с допустимыми значениями частоты проявлений факторов риска, приведены в Таблице 4</w:t>
      </w:r>
      <w:r w:rsidR="006831F3" w:rsidRPr="0042227D">
        <w:t xml:space="preserve">                                      </w:t>
      </w:r>
      <w:r w:rsidRPr="0042227D">
        <w:t>Таблица  4</w:t>
      </w:r>
    </w:p>
    <w:tbl>
      <w:tblPr>
        <w:tblStyle w:val="af8"/>
        <w:tblW w:w="10143" w:type="dxa"/>
        <w:tblLook w:val="04A0" w:firstRow="1" w:lastRow="0" w:firstColumn="1" w:lastColumn="0" w:noHBand="0" w:noVBand="1"/>
      </w:tblPr>
      <w:tblGrid>
        <w:gridCol w:w="4077"/>
        <w:gridCol w:w="3061"/>
        <w:gridCol w:w="3005"/>
      </w:tblGrid>
      <w:tr w:rsidR="000C6B14" w:rsidRPr="0042227D" w:rsidTr="000C6B14">
        <w:tc>
          <w:tcPr>
            <w:tcW w:w="4077" w:type="dxa"/>
            <w:vAlign w:val="center"/>
          </w:tcPr>
          <w:p w:rsidR="000C6B14" w:rsidRPr="0042227D" w:rsidRDefault="000C6B14" w:rsidP="000C6B14">
            <w:pPr>
              <w:rPr>
                <w:b/>
                <w:sz w:val="20"/>
                <w:szCs w:val="20"/>
              </w:rPr>
            </w:pPr>
            <w:r w:rsidRPr="0042227D">
              <w:rPr>
                <w:b/>
                <w:sz w:val="20"/>
                <w:szCs w:val="20"/>
              </w:rPr>
              <w:t>Факторы риска</w:t>
            </w:r>
          </w:p>
        </w:tc>
        <w:tc>
          <w:tcPr>
            <w:tcW w:w="3061" w:type="dxa"/>
            <w:vAlign w:val="center"/>
          </w:tcPr>
          <w:p w:rsidR="000C6B14" w:rsidRPr="0042227D" w:rsidRDefault="000C6B14" w:rsidP="000C6B14">
            <w:pPr>
              <w:rPr>
                <w:b/>
                <w:sz w:val="20"/>
                <w:szCs w:val="20"/>
              </w:rPr>
            </w:pPr>
            <w:r w:rsidRPr="0042227D">
              <w:rPr>
                <w:b/>
                <w:sz w:val="20"/>
                <w:szCs w:val="20"/>
              </w:rPr>
              <w:t>Категория риска</w:t>
            </w:r>
          </w:p>
        </w:tc>
        <w:tc>
          <w:tcPr>
            <w:tcW w:w="3005" w:type="dxa"/>
            <w:vAlign w:val="center"/>
          </w:tcPr>
          <w:p w:rsidR="000C6B14" w:rsidRPr="0042227D" w:rsidRDefault="000C6B14" w:rsidP="000C6B14">
            <w:pPr>
              <w:rPr>
                <w:b/>
                <w:sz w:val="20"/>
                <w:szCs w:val="20"/>
              </w:rPr>
            </w:pPr>
            <w:r w:rsidRPr="0042227D">
              <w:rPr>
                <w:b/>
                <w:sz w:val="20"/>
                <w:szCs w:val="20"/>
              </w:rPr>
              <w:t>Допустимые значения частоты проявлений факторов риска, установленные Союзом</w:t>
            </w:r>
          </w:p>
        </w:tc>
      </w:tr>
      <w:tr w:rsidR="000C6B14" w:rsidRPr="0042227D" w:rsidTr="008E5736">
        <w:trPr>
          <w:trHeight w:val="283"/>
        </w:trPr>
        <w:tc>
          <w:tcPr>
            <w:tcW w:w="4077" w:type="dxa"/>
            <w:vMerge w:val="restart"/>
            <w:vAlign w:val="center"/>
          </w:tcPr>
          <w:p w:rsidR="000C6B14" w:rsidRPr="0042227D" w:rsidRDefault="000C6B14" w:rsidP="000C6B14">
            <w:pPr>
              <w:rPr>
                <w:b/>
              </w:rPr>
            </w:pPr>
            <w:r w:rsidRPr="0042227D">
              <w:rPr>
                <w:b/>
              </w:rPr>
              <w:t>Фактор 1</w:t>
            </w:r>
          </w:p>
          <w:p w:rsidR="000C6B14" w:rsidRPr="0042227D" w:rsidRDefault="000C6B14" w:rsidP="000C6B14">
            <w:pPr>
              <w:rPr>
                <w:b/>
                <w:sz w:val="16"/>
                <w:szCs w:val="16"/>
              </w:rPr>
            </w:pPr>
          </w:p>
          <w:p w:rsidR="000C6B14" w:rsidRPr="0042227D" w:rsidRDefault="000C6B14" w:rsidP="007C32DB">
            <w:pPr>
              <w:jc w:val="center"/>
              <w:rPr>
                <w:b/>
              </w:rPr>
            </w:pPr>
            <w:r w:rsidRPr="0042227D">
              <w:t>наличие внеплановых проверок, проведенных на основании жалобы на нарушение членом Союза обязательных требований</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проверок</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проверка</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 проверки</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3 проверки</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4 проверки</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4 проверок</w:t>
            </w:r>
          </w:p>
        </w:tc>
      </w:tr>
      <w:tr w:rsidR="000C6B14" w:rsidRPr="0042227D" w:rsidTr="008E5736">
        <w:trPr>
          <w:trHeight w:val="283"/>
        </w:trPr>
        <w:tc>
          <w:tcPr>
            <w:tcW w:w="4077" w:type="dxa"/>
            <w:vMerge w:val="restart"/>
            <w:vAlign w:val="center"/>
          </w:tcPr>
          <w:p w:rsidR="000C6B14" w:rsidRPr="0042227D" w:rsidRDefault="000C6B14" w:rsidP="000C6B14">
            <w:pPr>
              <w:rPr>
                <w:b/>
              </w:rPr>
            </w:pPr>
            <w:r w:rsidRPr="0042227D">
              <w:rPr>
                <w:b/>
              </w:rPr>
              <w:t>Фактор 2</w:t>
            </w:r>
          </w:p>
          <w:p w:rsidR="000C6B14" w:rsidRPr="0042227D" w:rsidRDefault="000C6B14" w:rsidP="000C6B14">
            <w:pPr>
              <w:rPr>
                <w:b/>
              </w:rPr>
            </w:pPr>
          </w:p>
          <w:p w:rsidR="000C6B14" w:rsidRPr="0042227D" w:rsidRDefault="000C6B14" w:rsidP="007C32DB">
            <w:pPr>
              <w:jc w:val="center"/>
            </w:pPr>
            <w:r w:rsidRPr="0042227D">
              <w:t>наличие решений о применении Союзом в отношении члена Союза мер дисциплинарного воздействия</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решений</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решение</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 решения</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3 решения</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4 решения</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4 решений</w:t>
            </w:r>
          </w:p>
        </w:tc>
      </w:tr>
      <w:tr w:rsidR="000C6B14" w:rsidRPr="0042227D" w:rsidTr="008E5736">
        <w:trPr>
          <w:trHeight w:val="283"/>
        </w:trPr>
        <w:tc>
          <w:tcPr>
            <w:tcW w:w="4077" w:type="dxa"/>
            <w:vMerge w:val="restart"/>
            <w:vAlign w:val="center"/>
          </w:tcPr>
          <w:p w:rsidR="000C6B14" w:rsidRPr="0042227D" w:rsidRDefault="000C6B14" w:rsidP="000C6B14">
            <w:pPr>
              <w:rPr>
                <w:b/>
              </w:rPr>
            </w:pPr>
            <w:r w:rsidRPr="0042227D">
              <w:rPr>
                <w:b/>
              </w:rPr>
              <w:t>Фактор 3</w:t>
            </w:r>
          </w:p>
          <w:p w:rsidR="000C6B14" w:rsidRPr="0042227D" w:rsidRDefault="000C6B14" w:rsidP="000C6B14">
            <w:pPr>
              <w:rPr>
                <w:b/>
              </w:rPr>
            </w:pPr>
          </w:p>
          <w:p w:rsidR="000C6B14" w:rsidRPr="0042227D" w:rsidRDefault="000C6B14" w:rsidP="007C32DB">
            <w:pPr>
              <w:jc w:val="center"/>
            </w:pPr>
            <w:r w:rsidRPr="0042227D">
              <w:t>наличие фактов нарушений соответствия выполняемых работ обязательным требованиям, допущенных членом Союза</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 более 1 факта</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2 факт</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3-4 факта</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5-6 фактов</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7-8 фактов</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8 фактов</w:t>
            </w:r>
          </w:p>
        </w:tc>
      </w:tr>
      <w:tr w:rsidR="000C6B14" w:rsidRPr="0042227D" w:rsidTr="008E5736">
        <w:trPr>
          <w:trHeight w:val="283"/>
        </w:trPr>
        <w:tc>
          <w:tcPr>
            <w:tcW w:w="4077" w:type="dxa"/>
            <w:vMerge w:val="restart"/>
            <w:vAlign w:val="center"/>
          </w:tcPr>
          <w:p w:rsidR="000C6B14" w:rsidRPr="0042227D" w:rsidRDefault="000C6B14" w:rsidP="000C6B14">
            <w:pPr>
              <w:rPr>
                <w:b/>
              </w:rPr>
            </w:pPr>
            <w:r w:rsidRPr="0042227D">
              <w:rPr>
                <w:b/>
              </w:rPr>
              <w:t>Фактор 4</w:t>
            </w:r>
          </w:p>
          <w:p w:rsidR="000C6B14" w:rsidRPr="0042227D" w:rsidRDefault="000C6B14" w:rsidP="000C6B14">
            <w:pPr>
              <w:rPr>
                <w:b/>
              </w:rPr>
            </w:pPr>
          </w:p>
          <w:p w:rsidR="000C6B14" w:rsidRPr="0042227D" w:rsidRDefault="000C6B14" w:rsidP="007C32DB">
            <w:pPr>
              <w:jc w:val="center"/>
            </w:pPr>
            <w:r w:rsidRPr="0042227D">
              <w:t xml:space="preserve">наличие </w:t>
            </w:r>
            <w:proofErr w:type="gramStart"/>
            <w:r w:rsidRPr="0042227D">
              <w:t>фактов о предписаниях</w:t>
            </w:r>
            <w:proofErr w:type="gramEnd"/>
            <w:r w:rsidRPr="0042227D">
              <w:t xml:space="preserve"> органов государственного (муниципального) контроля (надзора), выданных члену Союза</w:t>
            </w:r>
          </w:p>
        </w:tc>
        <w:tc>
          <w:tcPr>
            <w:tcW w:w="3061" w:type="dxa"/>
            <w:shd w:val="clear" w:color="auto" w:fill="auto"/>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 более 1 факта</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2 факт</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3-4 факта</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5-6 фактов</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7-8 фактов</w:t>
            </w:r>
          </w:p>
        </w:tc>
      </w:tr>
      <w:tr w:rsidR="000C6B14" w:rsidRPr="0042227D" w:rsidTr="008E5736">
        <w:trPr>
          <w:trHeight w:val="283"/>
        </w:trPr>
        <w:tc>
          <w:tcPr>
            <w:tcW w:w="4077" w:type="dxa"/>
            <w:vMerge/>
          </w:tcPr>
          <w:p w:rsidR="000C6B14" w:rsidRPr="0042227D" w:rsidRDefault="000C6B14" w:rsidP="000C6B14">
            <w:pPr>
              <w:jc w:val="both"/>
            </w:pPr>
          </w:p>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8 фактов</w:t>
            </w:r>
          </w:p>
        </w:tc>
      </w:tr>
      <w:tr w:rsidR="000C6B14" w:rsidRPr="0042227D" w:rsidTr="008E5736">
        <w:trPr>
          <w:trHeight w:val="283"/>
        </w:trPr>
        <w:tc>
          <w:tcPr>
            <w:tcW w:w="4077" w:type="dxa"/>
            <w:vMerge w:val="restart"/>
            <w:vAlign w:val="center"/>
          </w:tcPr>
          <w:p w:rsidR="000C6B14" w:rsidRPr="0042227D" w:rsidRDefault="000C6B14" w:rsidP="000C6B14">
            <w:pPr>
              <w:rPr>
                <w:b/>
              </w:rPr>
            </w:pPr>
            <w:r w:rsidRPr="0042227D">
              <w:rPr>
                <w:b/>
              </w:rPr>
              <w:lastRenderedPageBreak/>
              <w:t>Фактор 5</w:t>
            </w:r>
          </w:p>
          <w:p w:rsidR="000C6B14" w:rsidRPr="0042227D" w:rsidRDefault="000C6B14" w:rsidP="000C6B14"/>
          <w:p w:rsidR="000C6B14" w:rsidRPr="0042227D" w:rsidRDefault="000C6B14" w:rsidP="007C32DB">
            <w:pPr>
              <w:jc w:val="center"/>
            </w:pPr>
            <w:r w:rsidRPr="0042227D">
              <w:t xml:space="preserve">наличие </w:t>
            </w:r>
            <w:proofErr w:type="gramStart"/>
            <w:r w:rsidRPr="0042227D">
              <w:t>фактов о</w:t>
            </w:r>
            <w:proofErr w:type="gramEnd"/>
            <w:r w:rsidRPr="0042227D">
              <w:t xml:space="preserve"> неисполненных предписаниях органов государственного (муниципального) контроля (надзора)</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фактов</w:t>
            </w:r>
          </w:p>
        </w:tc>
      </w:tr>
      <w:tr w:rsidR="000C6B14" w:rsidRPr="0042227D" w:rsidTr="008E5736">
        <w:trPr>
          <w:trHeight w:val="283"/>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факт</w:t>
            </w:r>
          </w:p>
        </w:tc>
      </w:tr>
      <w:tr w:rsidR="000C6B14" w:rsidRPr="0042227D" w:rsidTr="008E5736">
        <w:trPr>
          <w:trHeight w:val="283"/>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2-3 факта</w:t>
            </w:r>
          </w:p>
        </w:tc>
      </w:tr>
      <w:tr w:rsidR="000C6B14" w:rsidRPr="0042227D" w:rsidTr="008E5736">
        <w:trPr>
          <w:trHeight w:val="283"/>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4 факта</w:t>
            </w:r>
          </w:p>
        </w:tc>
      </w:tr>
      <w:tr w:rsidR="000C6B14" w:rsidRPr="0042227D" w:rsidTr="008E5736">
        <w:trPr>
          <w:trHeight w:val="34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5 факта</w:t>
            </w:r>
          </w:p>
        </w:tc>
      </w:tr>
      <w:tr w:rsidR="000C6B14" w:rsidRPr="0042227D" w:rsidTr="008E5736">
        <w:trPr>
          <w:trHeight w:val="34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5 фактов</w:t>
            </w:r>
          </w:p>
        </w:tc>
      </w:tr>
      <w:tr w:rsidR="000C6B14" w:rsidRPr="0042227D" w:rsidTr="0006757E">
        <w:trPr>
          <w:trHeight w:val="20"/>
        </w:trPr>
        <w:tc>
          <w:tcPr>
            <w:tcW w:w="4077" w:type="dxa"/>
            <w:vMerge w:val="restart"/>
            <w:vAlign w:val="center"/>
          </w:tcPr>
          <w:p w:rsidR="000C6B14" w:rsidRPr="0042227D" w:rsidRDefault="000C6B14" w:rsidP="000C6B14">
            <w:pPr>
              <w:rPr>
                <w:b/>
              </w:rPr>
            </w:pPr>
            <w:r w:rsidRPr="0042227D">
              <w:rPr>
                <w:b/>
              </w:rPr>
              <w:t>Фактор 6</w:t>
            </w:r>
          </w:p>
          <w:p w:rsidR="000C6B14" w:rsidRPr="0042227D" w:rsidRDefault="000C6B14" w:rsidP="000C6B14"/>
          <w:p w:rsidR="000C6B14" w:rsidRPr="0042227D" w:rsidRDefault="000C6B14" w:rsidP="007C32DB">
            <w:pPr>
              <w:jc w:val="center"/>
            </w:pPr>
            <w:r w:rsidRPr="0042227D">
              <w:t>наличие фактов несоблюдения членом Союза обязательных требований</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 более 1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2 факт</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3-4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5-6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7-8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8 фактов</w:t>
            </w:r>
          </w:p>
        </w:tc>
      </w:tr>
      <w:tr w:rsidR="000C6B14" w:rsidRPr="0042227D" w:rsidTr="0006757E">
        <w:trPr>
          <w:trHeight w:val="20"/>
        </w:trPr>
        <w:tc>
          <w:tcPr>
            <w:tcW w:w="4077" w:type="dxa"/>
            <w:vMerge w:val="restart"/>
            <w:vAlign w:val="center"/>
          </w:tcPr>
          <w:p w:rsidR="000C6B14" w:rsidRPr="0042227D" w:rsidRDefault="000C6B14" w:rsidP="000C6B14">
            <w:pPr>
              <w:rPr>
                <w:b/>
              </w:rPr>
            </w:pPr>
            <w:r w:rsidRPr="0042227D">
              <w:rPr>
                <w:b/>
              </w:rPr>
              <w:t>Фактор 7</w:t>
            </w:r>
          </w:p>
          <w:p w:rsidR="000C6B14" w:rsidRPr="0042227D" w:rsidRDefault="000C6B14" w:rsidP="000C6B14"/>
          <w:p w:rsidR="000C6B14" w:rsidRPr="0042227D" w:rsidRDefault="000C6B14" w:rsidP="007C32DB">
            <w:pPr>
              <w:jc w:val="center"/>
            </w:pPr>
            <w:r w:rsidRPr="0042227D">
              <w:t>наличие фактов привлечения члена Союза к административной ответственности</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 более 1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2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3-4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5-6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7-8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8 фактов</w:t>
            </w:r>
          </w:p>
        </w:tc>
      </w:tr>
      <w:tr w:rsidR="000C6B14" w:rsidRPr="0042227D" w:rsidTr="0006757E">
        <w:trPr>
          <w:trHeight w:val="20"/>
        </w:trPr>
        <w:tc>
          <w:tcPr>
            <w:tcW w:w="4077" w:type="dxa"/>
            <w:vMerge w:val="restart"/>
            <w:vAlign w:val="center"/>
          </w:tcPr>
          <w:p w:rsidR="000C6B14" w:rsidRPr="0042227D" w:rsidRDefault="000C6B14" w:rsidP="000C6B14">
            <w:r w:rsidRPr="0042227D">
              <w:rPr>
                <w:b/>
              </w:rPr>
              <w:t>Фактор 8</w:t>
            </w:r>
          </w:p>
          <w:p w:rsidR="000C6B14" w:rsidRPr="0042227D" w:rsidRDefault="000C6B14" w:rsidP="000C6B14"/>
          <w:p w:rsidR="000C6B14" w:rsidRPr="0042227D" w:rsidRDefault="000C6B14" w:rsidP="007C32DB">
            <w:pPr>
              <w:jc w:val="center"/>
            </w:pPr>
            <w:r w:rsidRPr="0042227D">
              <w:t xml:space="preserve">наличие </w:t>
            </w:r>
            <w:proofErr w:type="gramStart"/>
            <w:r w:rsidRPr="0042227D">
              <w:t>фактов о приостановлении</w:t>
            </w:r>
            <w:proofErr w:type="gramEnd"/>
            <w:r w:rsidRPr="0042227D">
              <w:t xml:space="preserve"> деятельности члена Союза в качестве меры административного наказания</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факт</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3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4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4 фактов</w:t>
            </w:r>
          </w:p>
        </w:tc>
      </w:tr>
      <w:tr w:rsidR="000C6B14" w:rsidRPr="0042227D" w:rsidTr="0006757E">
        <w:trPr>
          <w:trHeight w:val="20"/>
        </w:trPr>
        <w:tc>
          <w:tcPr>
            <w:tcW w:w="4077" w:type="dxa"/>
            <w:vMerge w:val="restart"/>
            <w:vAlign w:val="center"/>
          </w:tcPr>
          <w:p w:rsidR="000C6B14" w:rsidRPr="0042227D" w:rsidRDefault="000C6B14" w:rsidP="000C6B14">
            <w:r w:rsidRPr="0042227D">
              <w:rPr>
                <w:b/>
              </w:rPr>
              <w:t>Фактор 9</w:t>
            </w:r>
          </w:p>
          <w:p w:rsidR="000C6B14" w:rsidRPr="0042227D" w:rsidRDefault="000C6B14" w:rsidP="007C32DB">
            <w:pPr>
              <w:jc w:val="center"/>
            </w:pPr>
            <w:r w:rsidRPr="0042227D">
              <w:t>наличие фактов о произошедших у члена Союза несчастных случаях на производстве и авариях, связанных с выполнением работ</w:t>
            </w:r>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факт</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3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4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4 фактов</w:t>
            </w:r>
          </w:p>
        </w:tc>
      </w:tr>
      <w:tr w:rsidR="000C6B14" w:rsidRPr="0042227D" w:rsidTr="0006757E">
        <w:trPr>
          <w:trHeight w:val="20"/>
        </w:trPr>
        <w:tc>
          <w:tcPr>
            <w:tcW w:w="4077" w:type="dxa"/>
            <w:vMerge w:val="restart"/>
            <w:vAlign w:val="center"/>
          </w:tcPr>
          <w:p w:rsidR="000C6B14" w:rsidRPr="0042227D" w:rsidRDefault="000C6B14" w:rsidP="000C6B14">
            <w:pPr>
              <w:rPr>
                <w:b/>
              </w:rPr>
            </w:pPr>
            <w:r w:rsidRPr="0042227D">
              <w:rPr>
                <w:b/>
              </w:rPr>
              <w:t>Фактор 10</w:t>
            </w:r>
          </w:p>
          <w:p w:rsidR="000C6B14" w:rsidRPr="0042227D" w:rsidRDefault="000C6B14" w:rsidP="000C6B14"/>
          <w:p w:rsidR="000C6B14" w:rsidRPr="0042227D" w:rsidRDefault="000C6B14" w:rsidP="007C32DB">
            <w:pPr>
              <w:jc w:val="center"/>
            </w:pPr>
            <w:proofErr w:type="gramStart"/>
            <w:r w:rsidRPr="0042227D">
              <w:t>наличие фактов о находящихся в производстве судов исках к члену Союза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Союза в нанесении вреда (ущерба), связанного с недостатками выполненных работ</w:t>
            </w:r>
            <w:proofErr w:type="gramEnd"/>
          </w:p>
        </w:tc>
        <w:tc>
          <w:tcPr>
            <w:tcW w:w="3061" w:type="dxa"/>
            <w:vAlign w:val="center"/>
          </w:tcPr>
          <w:p w:rsidR="000C6B14" w:rsidRPr="0042227D" w:rsidRDefault="000C6B14" w:rsidP="000C6B14">
            <w:pPr>
              <w:ind w:firstLine="176"/>
            </w:pPr>
            <w:r w:rsidRPr="0042227D">
              <w:t>Очень низкая</w:t>
            </w:r>
          </w:p>
        </w:tc>
        <w:tc>
          <w:tcPr>
            <w:tcW w:w="3005" w:type="dxa"/>
            <w:vAlign w:val="center"/>
          </w:tcPr>
          <w:p w:rsidR="000C6B14" w:rsidRPr="0042227D" w:rsidRDefault="000C6B14" w:rsidP="000C6B14">
            <w:r w:rsidRPr="0042227D">
              <w:t>Нет фактов</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Низкая</w:t>
            </w:r>
          </w:p>
        </w:tc>
        <w:tc>
          <w:tcPr>
            <w:tcW w:w="3005" w:type="dxa"/>
            <w:vAlign w:val="center"/>
          </w:tcPr>
          <w:p w:rsidR="000C6B14" w:rsidRPr="0042227D" w:rsidRDefault="000C6B14" w:rsidP="000C6B14">
            <w:r w:rsidRPr="0042227D">
              <w:t>1 факт</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Средняя</w:t>
            </w:r>
          </w:p>
        </w:tc>
        <w:tc>
          <w:tcPr>
            <w:tcW w:w="3005" w:type="dxa"/>
            <w:vAlign w:val="center"/>
          </w:tcPr>
          <w:p w:rsidR="000C6B14" w:rsidRPr="0042227D" w:rsidRDefault="000C6B14" w:rsidP="000C6B14">
            <w:r w:rsidRPr="0042227D">
              <w:t>2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Высокая</w:t>
            </w:r>
          </w:p>
        </w:tc>
        <w:tc>
          <w:tcPr>
            <w:tcW w:w="3005" w:type="dxa"/>
            <w:vAlign w:val="center"/>
          </w:tcPr>
          <w:p w:rsidR="000C6B14" w:rsidRPr="0042227D" w:rsidRDefault="000C6B14" w:rsidP="000C6B14">
            <w:r w:rsidRPr="0042227D">
              <w:t>3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Очень высокая</w:t>
            </w:r>
          </w:p>
        </w:tc>
        <w:tc>
          <w:tcPr>
            <w:tcW w:w="3005" w:type="dxa"/>
            <w:vAlign w:val="center"/>
          </w:tcPr>
          <w:p w:rsidR="000C6B14" w:rsidRPr="0042227D" w:rsidRDefault="000C6B14" w:rsidP="000C6B14">
            <w:r w:rsidRPr="0042227D">
              <w:t>4 факта</w:t>
            </w:r>
          </w:p>
        </w:tc>
      </w:tr>
      <w:tr w:rsidR="000C6B14" w:rsidRPr="0042227D" w:rsidTr="0006757E">
        <w:trPr>
          <w:trHeight w:val="20"/>
        </w:trPr>
        <w:tc>
          <w:tcPr>
            <w:tcW w:w="4077" w:type="dxa"/>
            <w:vMerge/>
            <w:vAlign w:val="center"/>
          </w:tcPr>
          <w:p w:rsidR="000C6B14" w:rsidRPr="0042227D" w:rsidRDefault="000C6B14" w:rsidP="000C6B14"/>
        </w:tc>
        <w:tc>
          <w:tcPr>
            <w:tcW w:w="3061" w:type="dxa"/>
            <w:vAlign w:val="center"/>
          </w:tcPr>
          <w:p w:rsidR="000C6B14" w:rsidRPr="0042227D" w:rsidRDefault="000C6B14" w:rsidP="000C6B14">
            <w:pPr>
              <w:ind w:firstLine="176"/>
            </w:pPr>
            <w:r w:rsidRPr="0042227D">
              <w:t>Чрезвычайно высокий</w:t>
            </w:r>
          </w:p>
        </w:tc>
        <w:tc>
          <w:tcPr>
            <w:tcW w:w="3005" w:type="dxa"/>
            <w:vAlign w:val="center"/>
          </w:tcPr>
          <w:p w:rsidR="000C6B14" w:rsidRPr="0042227D" w:rsidRDefault="000C6B14" w:rsidP="000C6B14">
            <w:r w:rsidRPr="0042227D">
              <w:t>более 4 фактов</w:t>
            </w:r>
          </w:p>
        </w:tc>
      </w:tr>
    </w:tbl>
    <w:p w:rsidR="000C6B14" w:rsidRPr="0042227D" w:rsidRDefault="000C6B14" w:rsidP="000C6B14">
      <w:pPr>
        <w:jc w:val="both"/>
        <w:rPr>
          <w:sz w:val="16"/>
          <w:szCs w:val="16"/>
        </w:rPr>
      </w:pPr>
    </w:p>
    <w:p w:rsidR="000C6B14" w:rsidRPr="0042227D" w:rsidRDefault="000C6B14" w:rsidP="000C6B14">
      <w:pPr>
        <w:ind w:firstLine="851"/>
        <w:jc w:val="both"/>
      </w:pPr>
      <w:r w:rsidRPr="0042227D">
        <w:t>3.6. При отсутствии первичных данных и информации о члене Союза показатель вероятности несоблюдения обязательных требований устанавливается равным вероятности реализации по категории «Средняя» в соответствии с Таблицей №3 (</w:t>
      </w:r>
      <w:proofErr w:type="spellStart"/>
      <w:r w:rsidRPr="0042227D">
        <w:t>П</w:t>
      </w:r>
      <w:r w:rsidRPr="0042227D">
        <w:rPr>
          <w:vertAlign w:val="superscript"/>
        </w:rPr>
        <w:t>в</w:t>
      </w:r>
      <w:proofErr w:type="spellEnd"/>
      <w:r w:rsidRPr="0042227D">
        <w:t>= 3).</w:t>
      </w:r>
    </w:p>
    <w:p w:rsidR="000C6B14" w:rsidRPr="0042227D" w:rsidRDefault="000C6B14" w:rsidP="000C6B14">
      <w:pPr>
        <w:ind w:firstLine="851"/>
        <w:jc w:val="both"/>
      </w:pPr>
      <w:r w:rsidRPr="0042227D">
        <w:t>3.7. При отсутствии каких-либо данных и информации о члене Союза фактическое значение частоты проявлений факторов риска устанавливается равным допустимому значению частоты проявлений факторов риска, установленному Союзом по категории «Средняя».</w:t>
      </w:r>
    </w:p>
    <w:p w:rsidR="000C6B14" w:rsidRPr="0042227D" w:rsidRDefault="000C6B14" w:rsidP="000C6B14">
      <w:pPr>
        <w:ind w:firstLine="851"/>
        <w:jc w:val="both"/>
      </w:pPr>
      <w:r w:rsidRPr="0042227D">
        <w:t>3.</w:t>
      </w:r>
      <w:r w:rsidR="004C1A0B" w:rsidRPr="0042227D">
        <w:t>8</w:t>
      </w:r>
      <w:r w:rsidRPr="0042227D">
        <w:t xml:space="preserve">.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по каждому факторов риска. </w:t>
      </w:r>
    </w:p>
    <w:p w:rsidR="000C6B14" w:rsidRPr="0042227D" w:rsidRDefault="000C6B14" w:rsidP="004C1A0B">
      <w:pPr>
        <w:ind w:firstLine="851"/>
        <w:jc w:val="both"/>
      </w:pPr>
      <w:r w:rsidRPr="0042227D">
        <w:lastRenderedPageBreak/>
        <w:t>3.9. Пример расчета показателя вероятности несоблюдения обязательных требований (</w:t>
      </w:r>
      <w:proofErr w:type="spellStart"/>
      <w:r w:rsidRPr="0042227D">
        <w:rPr>
          <w:b/>
        </w:rPr>
        <w:t>П</w:t>
      </w:r>
      <w:r w:rsidRPr="0042227D">
        <w:rPr>
          <w:vertAlign w:val="superscript"/>
        </w:rPr>
        <w:t>в</w:t>
      </w:r>
      <w:proofErr w:type="spellEnd"/>
      <w:r w:rsidRPr="0042227D">
        <w:t xml:space="preserve">) приведен в разделе </w:t>
      </w:r>
      <w:r w:rsidR="004C1A0B" w:rsidRPr="0042227D">
        <w:t>5</w:t>
      </w:r>
      <w:r w:rsidRPr="0042227D">
        <w:t xml:space="preserve"> (Таблица Р</w:t>
      </w:r>
      <w:proofErr w:type="gramStart"/>
      <w:r w:rsidRPr="0042227D">
        <w:t>2</w:t>
      </w:r>
      <w:proofErr w:type="gramEnd"/>
      <w:r w:rsidRPr="0042227D">
        <w:t>).</w:t>
      </w:r>
    </w:p>
    <w:p w:rsidR="000C6B14" w:rsidRPr="0042227D" w:rsidRDefault="000C6B14" w:rsidP="000C6B14">
      <w:pPr>
        <w:ind w:firstLine="567"/>
        <w:jc w:val="both"/>
        <w:rPr>
          <w:b/>
        </w:rPr>
      </w:pPr>
      <w:r w:rsidRPr="0042227D">
        <w:rPr>
          <w:b/>
        </w:rPr>
        <w:t xml:space="preserve">4. Применение результатов расчета значений показателей </w:t>
      </w:r>
      <w:proofErr w:type="gramStart"/>
      <w:r w:rsidRPr="0042227D">
        <w:rPr>
          <w:b/>
        </w:rPr>
        <w:t>риск-ориентированного</w:t>
      </w:r>
      <w:proofErr w:type="gramEnd"/>
      <w:r w:rsidRPr="0042227D">
        <w:rPr>
          <w:b/>
        </w:rPr>
        <w:t xml:space="preserve"> подхода. </w:t>
      </w:r>
    </w:p>
    <w:p w:rsidR="000C6B14" w:rsidRPr="0042227D" w:rsidRDefault="000C6B14" w:rsidP="000C6B14">
      <w:pPr>
        <w:ind w:firstLine="851"/>
        <w:jc w:val="both"/>
      </w:pPr>
      <w:r w:rsidRPr="0042227D">
        <w:t xml:space="preserve">4.1. На этапе разработки Плана проведения проверок (плановых) на предстоящий календарный год формируется перечень членов Союза, имеющих право выполнять строительство, реконструкцию, капитальный ремонт, снос особо опасных, технически сложных и уникальных объектов капитального строительства по договорам строительного подряда и </w:t>
      </w:r>
      <w:r w:rsidRPr="0042227D">
        <w:rPr>
          <w:shd w:val="clear" w:color="auto" w:fill="FFFFFF"/>
        </w:rPr>
        <w:t>подряда на осуществление сноса,</w:t>
      </w:r>
      <w:r w:rsidRPr="0042227D">
        <w:t xml:space="preserve"> заключаемым без использования конкурентных способов заключения договоров (далее – Перечень).</w:t>
      </w:r>
    </w:p>
    <w:p w:rsidR="000C6B14" w:rsidRPr="0042227D" w:rsidRDefault="000C6B14" w:rsidP="000C6B14">
      <w:pPr>
        <w:ind w:firstLine="851"/>
        <w:jc w:val="both"/>
      </w:pPr>
      <w:r w:rsidRPr="0042227D">
        <w:t xml:space="preserve">4.2. Из </w:t>
      </w:r>
      <w:r w:rsidR="00E569F1" w:rsidRPr="0042227D">
        <w:t xml:space="preserve">Перечня, </w:t>
      </w:r>
      <w:r w:rsidRPr="0042227D">
        <w:t>указанного в п. 4.1.</w:t>
      </w:r>
      <w:r w:rsidR="00E569F1" w:rsidRPr="0042227D">
        <w:t xml:space="preserve"> настоящего Приложения,</w:t>
      </w:r>
      <w:r w:rsidRPr="0042227D">
        <w:t xml:space="preserve"> исключаются члены </w:t>
      </w:r>
      <w:proofErr w:type="gramStart"/>
      <w:r w:rsidRPr="0042227D">
        <w:t>Союза</w:t>
      </w:r>
      <w:proofErr w:type="gramEnd"/>
      <w:r w:rsidRPr="0042227D">
        <w:t xml:space="preserve"> имеющие право выполнять строительство, реконструкцию, капитальный ремонт, снос объектов капитального строительства по договорам строительного подряда и подряда на осуществление сноса, заключаемым с использованием конкурентных способов заключения договоров.</w:t>
      </w:r>
    </w:p>
    <w:p w:rsidR="000C6B14" w:rsidRPr="0042227D" w:rsidRDefault="000C6B14" w:rsidP="000C6B14">
      <w:pPr>
        <w:ind w:firstLine="851"/>
        <w:jc w:val="both"/>
      </w:pPr>
      <w:r w:rsidRPr="0042227D">
        <w:t xml:space="preserve">Примечание: в отношении членов Союза, имеющих право участия в </w:t>
      </w:r>
      <w:r w:rsidRPr="0042227D">
        <w:rPr>
          <w:shd w:val="clear" w:color="auto" w:fill="FFFFFF"/>
        </w:rPr>
        <w:t>заключени</w:t>
      </w:r>
      <w:proofErr w:type="gramStart"/>
      <w:r w:rsidRPr="0042227D">
        <w:rPr>
          <w:shd w:val="clear" w:color="auto" w:fill="FFFFFF"/>
        </w:rPr>
        <w:t>и</w:t>
      </w:r>
      <w:proofErr w:type="gramEnd"/>
      <w:r w:rsidRPr="0042227D">
        <w:rPr>
          <w:shd w:val="clear" w:color="auto" w:fill="FFFFFF"/>
        </w:rPr>
        <w:t xml:space="preserve"> договоров строительного подряда и подряда на осуществление сноса с использованием конкурентных способов заключения договоров, в соответствии с </w:t>
      </w:r>
      <w:r w:rsidR="00E569F1" w:rsidRPr="0042227D">
        <w:rPr>
          <w:shd w:val="clear" w:color="auto" w:fill="FFFFFF"/>
        </w:rPr>
        <w:t>п. а) ч. 4.4.</w:t>
      </w:r>
      <w:r w:rsidRPr="0042227D">
        <w:rPr>
          <w:shd w:val="clear" w:color="auto" w:fill="FFFFFF"/>
        </w:rPr>
        <w:t xml:space="preserve"> настоящего Положения, плановые проверки включаются в </w:t>
      </w:r>
      <w:r w:rsidRPr="0042227D">
        <w:t xml:space="preserve">План проведения проверок </w:t>
      </w:r>
      <w:r w:rsidRPr="0042227D">
        <w:rPr>
          <w:shd w:val="clear" w:color="auto" w:fill="FFFFFF"/>
        </w:rPr>
        <w:t>ежегодно.</w:t>
      </w:r>
    </w:p>
    <w:p w:rsidR="000C6B14" w:rsidRPr="0042227D" w:rsidRDefault="000C6B14" w:rsidP="000C6B14">
      <w:pPr>
        <w:ind w:firstLine="851"/>
        <w:jc w:val="both"/>
      </w:pPr>
      <w:r w:rsidRPr="0042227D">
        <w:t>4.3. В отношении каждого из оставшихся (после исключения в соответствии с п.4.2.) в Перечне члена Союза выполняется расчет показателей тяжести потенциальных негативных последствий (</w:t>
      </w:r>
      <w:proofErr w:type="spellStart"/>
      <w:r w:rsidRPr="0042227D">
        <w:rPr>
          <w:b/>
        </w:rPr>
        <w:t>П</w:t>
      </w:r>
      <w:r w:rsidRPr="0042227D">
        <w:rPr>
          <w:vertAlign w:val="superscript"/>
        </w:rPr>
        <w:t>т</w:t>
      </w:r>
      <w:proofErr w:type="spellEnd"/>
      <w:r w:rsidRPr="0042227D">
        <w:t>) и вероятности несоблюдения обязательных требований (</w:t>
      </w:r>
      <w:proofErr w:type="spellStart"/>
      <w:r w:rsidRPr="0042227D">
        <w:t>П</w:t>
      </w:r>
      <w:r w:rsidRPr="0042227D">
        <w:rPr>
          <w:vertAlign w:val="superscript"/>
        </w:rPr>
        <w:t>в</w:t>
      </w:r>
      <w:proofErr w:type="spellEnd"/>
      <w:r w:rsidRPr="0042227D">
        <w:t>).</w:t>
      </w:r>
    </w:p>
    <w:p w:rsidR="000C6B14" w:rsidRPr="0042227D" w:rsidRDefault="000C6B14" w:rsidP="000C6B14">
      <w:pPr>
        <w:ind w:firstLine="851"/>
        <w:jc w:val="both"/>
      </w:pPr>
      <w:r w:rsidRPr="0042227D">
        <w:t xml:space="preserve">4.4. На основании «Таблицы </w:t>
      </w:r>
      <w:r w:rsidR="007C32DB" w:rsidRPr="0042227D">
        <w:t>мероприятий по контролю</w:t>
      </w:r>
      <w:r w:rsidRPr="0042227D">
        <w:t>» (Таблица 5) по каждому члену Союза (смотри п. 4.3.) определяется:</w:t>
      </w:r>
    </w:p>
    <w:p w:rsidR="000C6B14" w:rsidRPr="0042227D" w:rsidRDefault="000C6B14" w:rsidP="000C6B14">
      <w:pPr>
        <w:pStyle w:val="af7"/>
        <w:numPr>
          <w:ilvl w:val="0"/>
          <w:numId w:val="25"/>
        </w:numPr>
        <w:spacing w:after="0" w:line="240" w:lineRule="auto"/>
        <w:ind w:left="284" w:hanging="284"/>
        <w:jc w:val="both"/>
        <w:rPr>
          <w:rFonts w:ascii="Times New Roman" w:hAnsi="Times New Roman"/>
          <w:sz w:val="24"/>
          <w:szCs w:val="24"/>
        </w:rPr>
      </w:pPr>
      <w:r w:rsidRPr="0042227D">
        <w:rPr>
          <w:rFonts w:ascii="Times New Roman" w:hAnsi="Times New Roman"/>
          <w:sz w:val="24"/>
          <w:szCs w:val="24"/>
        </w:rPr>
        <w:t>поле (индекс поля), в котором находится значение показателя вероятности несоблюдения обязательных требований (</w:t>
      </w:r>
      <w:proofErr w:type="spellStart"/>
      <w:r w:rsidRPr="0042227D">
        <w:rPr>
          <w:rFonts w:ascii="Times New Roman" w:hAnsi="Times New Roman"/>
          <w:b/>
          <w:sz w:val="24"/>
          <w:szCs w:val="24"/>
        </w:rPr>
        <w:t>П</w:t>
      </w:r>
      <w:r w:rsidRPr="0042227D">
        <w:rPr>
          <w:rFonts w:ascii="Times New Roman" w:hAnsi="Times New Roman"/>
          <w:b/>
          <w:sz w:val="24"/>
          <w:szCs w:val="24"/>
          <w:vertAlign w:val="superscript"/>
        </w:rPr>
        <w:t>в</w:t>
      </w:r>
      <w:proofErr w:type="spellEnd"/>
      <w:r w:rsidRPr="0042227D">
        <w:rPr>
          <w:rFonts w:ascii="Times New Roman" w:hAnsi="Times New Roman"/>
          <w:sz w:val="24"/>
          <w:szCs w:val="24"/>
        </w:rPr>
        <w:t>);</w:t>
      </w:r>
    </w:p>
    <w:p w:rsidR="000C6B14" w:rsidRPr="0042227D" w:rsidRDefault="000C6B14" w:rsidP="000C6B14">
      <w:pPr>
        <w:pStyle w:val="af7"/>
        <w:numPr>
          <w:ilvl w:val="0"/>
          <w:numId w:val="25"/>
        </w:numPr>
        <w:spacing w:after="0" w:line="240" w:lineRule="auto"/>
        <w:ind w:left="284" w:hanging="284"/>
        <w:jc w:val="both"/>
        <w:rPr>
          <w:rFonts w:ascii="Times New Roman" w:hAnsi="Times New Roman"/>
          <w:sz w:val="24"/>
          <w:szCs w:val="24"/>
        </w:rPr>
      </w:pPr>
      <w:r w:rsidRPr="0042227D">
        <w:rPr>
          <w:rFonts w:ascii="Times New Roman" w:hAnsi="Times New Roman"/>
          <w:sz w:val="24"/>
          <w:szCs w:val="24"/>
        </w:rPr>
        <w:t>поле (индекс поля), в котором находится значение показателя тяжести потенциальных негативных последствий (</w:t>
      </w:r>
      <w:proofErr w:type="spellStart"/>
      <w:r w:rsidRPr="0042227D">
        <w:rPr>
          <w:rFonts w:ascii="Times New Roman" w:hAnsi="Times New Roman"/>
          <w:b/>
          <w:sz w:val="24"/>
          <w:szCs w:val="24"/>
        </w:rPr>
        <w:t>П</w:t>
      </w:r>
      <w:r w:rsidRPr="0042227D">
        <w:rPr>
          <w:rFonts w:ascii="Times New Roman" w:hAnsi="Times New Roman"/>
          <w:b/>
          <w:sz w:val="24"/>
          <w:szCs w:val="24"/>
          <w:vertAlign w:val="superscript"/>
        </w:rPr>
        <w:t>т</w:t>
      </w:r>
      <w:proofErr w:type="spellEnd"/>
      <w:r w:rsidRPr="0042227D">
        <w:rPr>
          <w:rFonts w:ascii="Times New Roman" w:hAnsi="Times New Roman"/>
          <w:sz w:val="24"/>
          <w:szCs w:val="24"/>
        </w:rPr>
        <w:t>);</w:t>
      </w:r>
    </w:p>
    <w:p w:rsidR="000C6B14" w:rsidRPr="0042227D" w:rsidRDefault="00C019DE" w:rsidP="000C6B14">
      <w:pPr>
        <w:pStyle w:val="af7"/>
        <w:numPr>
          <w:ilvl w:val="0"/>
          <w:numId w:val="25"/>
        </w:numPr>
        <w:spacing w:after="120" w:line="240" w:lineRule="auto"/>
        <w:ind w:left="284" w:hanging="284"/>
        <w:jc w:val="both"/>
        <w:rPr>
          <w:rFonts w:ascii="Times New Roman" w:hAnsi="Times New Roman"/>
          <w:sz w:val="24"/>
          <w:szCs w:val="24"/>
        </w:rPr>
      </w:pPr>
      <w:r w:rsidRPr="0042227D">
        <w:rPr>
          <w:rFonts w:ascii="Times New Roman" w:hAnsi="Times New Roman"/>
          <w:sz w:val="24"/>
          <w:szCs w:val="24"/>
        </w:rPr>
        <w:t xml:space="preserve">на пересечении полей, указанных в подпунктах 1) и 2) - </w:t>
      </w:r>
      <w:r w:rsidR="000C6B14" w:rsidRPr="0042227D">
        <w:rPr>
          <w:rFonts w:ascii="Times New Roman" w:hAnsi="Times New Roman"/>
          <w:sz w:val="24"/>
          <w:szCs w:val="24"/>
        </w:rPr>
        <w:t>периодичность плановых проверок</w:t>
      </w:r>
      <w:r w:rsidR="00DD3CAE" w:rsidRPr="0042227D">
        <w:rPr>
          <w:rFonts w:ascii="Times New Roman" w:hAnsi="Times New Roman"/>
          <w:sz w:val="24"/>
          <w:szCs w:val="24"/>
        </w:rPr>
        <w:t xml:space="preserve">, форма проверки, </w:t>
      </w:r>
      <w:r w:rsidRPr="0042227D">
        <w:rPr>
          <w:rFonts w:ascii="Times New Roman" w:hAnsi="Times New Roman"/>
          <w:sz w:val="24"/>
          <w:szCs w:val="24"/>
        </w:rPr>
        <w:t>необходимость проведения мероприятий по профилактике нарушений обязательных требований</w:t>
      </w:r>
      <w:r w:rsidR="000C6B14" w:rsidRPr="0042227D">
        <w:rPr>
          <w:rFonts w:ascii="Times New Roman" w:hAnsi="Times New Roman"/>
          <w:sz w:val="24"/>
          <w:szCs w:val="24"/>
        </w:rPr>
        <w:t xml:space="preserve"> (</w:t>
      </w:r>
      <w:r w:rsidRPr="0042227D">
        <w:rPr>
          <w:rFonts w:ascii="Times New Roman" w:hAnsi="Times New Roman"/>
          <w:sz w:val="24"/>
          <w:szCs w:val="24"/>
        </w:rPr>
        <w:t xml:space="preserve">далее сокращенно - </w:t>
      </w:r>
      <w:r w:rsidRPr="0042227D">
        <w:rPr>
          <w:rFonts w:ascii="Times New Roman" w:hAnsi="Times New Roman"/>
        </w:rPr>
        <w:t>ПНОТ</w:t>
      </w:r>
      <w:r w:rsidR="000C6B14" w:rsidRPr="0042227D">
        <w:rPr>
          <w:rFonts w:ascii="Times New Roman" w:hAnsi="Times New Roman"/>
          <w:sz w:val="24"/>
          <w:szCs w:val="24"/>
        </w:rPr>
        <w:t>).</w:t>
      </w:r>
    </w:p>
    <w:p w:rsidR="000C6B14" w:rsidRPr="0042227D" w:rsidRDefault="000C6B14" w:rsidP="008E5736">
      <w:pPr>
        <w:pStyle w:val="af7"/>
        <w:spacing w:before="240" w:after="0"/>
        <w:ind w:right="1134"/>
        <w:contextualSpacing w:val="0"/>
        <w:jc w:val="right"/>
        <w:rPr>
          <w:rFonts w:ascii="Times New Roman" w:hAnsi="Times New Roman"/>
          <w:sz w:val="24"/>
          <w:szCs w:val="24"/>
        </w:rPr>
      </w:pPr>
      <w:r w:rsidRPr="0042227D">
        <w:rPr>
          <w:rFonts w:ascii="Times New Roman" w:hAnsi="Times New Roman"/>
          <w:sz w:val="24"/>
          <w:szCs w:val="24"/>
        </w:rPr>
        <w:t xml:space="preserve">Таблица 5 </w:t>
      </w:r>
    </w:p>
    <w:tbl>
      <w:tblPr>
        <w:tblStyle w:val="af8"/>
        <w:tblW w:w="0" w:type="auto"/>
        <w:jc w:val="center"/>
        <w:tblLook w:val="04A0" w:firstRow="1" w:lastRow="0" w:firstColumn="1" w:lastColumn="0" w:noHBand="0" w:noVBand="1"/>
      </w:tblPr>
      <w:tblGrid>
        <w:gridCol w:w="1474"/>
        <w:gridCol w:w="2551"/>
        <w:gridCol w:w="2494"/>
        <w:gridCol w:w="2268"/>
        <w:gridCol w:w="970"/>
      </w:tblGrid>
      <w:tr w:rsidR="007C32DB" w:rsidRPr="0042227D" w:rsidTr="007C32DB">
        <w:trPr>
          <w:trHeight w:val="454"/>
          <w:jc w:val="center"/>
        </w:trPr>
        <w:tc>
          <w:tcPr>
            <w:tcW w:w="1474" w:type="dxa"/>
            <w:tcBorders>
              <w:top w:val="single" w:sz="4" w:space="0" w:color="auto"/>
              <w:left w:val="single" w:sz="4" w:space="0" w:color="auto"/>
              <w:bottom w:val="nil"/>
              <w:right w:val="single" w:sz="4" w:space="0" w:color="auto"/>
            </w:tcBorders>
          </w:tcPr>
          <w:p w:rsidR="000C6B14" w:rsidRPr="0042227D" w:rsidRDefault="000C6B14" w:rsidP="000C6B14">
            <w:pPr>
              <w:spacing w:before="120"/>
              <w:ind w:right="209"/>
              <w:jc w:val="right"/>
              <w:rPr>
                <w:sz w:val="28"/>
                <w:szCs w:val="28"/>
              </w:rPr>
            </w:pPr>
            <w:proofErr w:type="spellStart"/>
            <w:r w:rsidRPr="0042227D">
              <w:rPr>
                <w:b/>
                <w:sz w:val="28"/>
                <w:szCs w:val="28"/>
              </w:rPr>
              <w:t>П</w:t>
            </w:r>
            <w:r w:rsidRPr="0042227D">
              <w:rPr>
                <w:b/>
                <w:sz w:val="28"/>
                <w:szCs w:val="28"/>
                <w:vertAlign w:val="superscript"/>
              </w:rPr>
              <w:t>в</w:t>
            </w:r>
            <w:proofErr w:type="spellEnd"/>
          </w:p>
        </w:tc>
        <w:tc>
          <w:tcPr>
            <w:tcW w:w="2551" w:type="dxa"/>
            <w:vMerge w:val="restart"/>
            <w:tcBorders>
              <w:left w:val="single" w:sz="4" w:space="0" w:color="auto"/>
            </w:tcBorders>
            <w:vAlign w:val="center"/>
          </w:tcPr>
          <w:p w:rsidR="000C6B14" w:rsidRPr="0042227D" w:rsidRDefault="000C6B14" w:rsidP="00DD3CAE">
            <w:pPr>
              <w:jc w:val="center"/>
              <w:rPr>
                <w:b/>
              </w:rPr>
            </w:pPr>
            <w:r w:rsidRPr="0042227D">
              <w:rPr>
                <w:b/>
              </w:rPr>
              <w:t>от 1 по 2</w:t>
            </w:r>
            <w:r w:rsidR="00CA5162" w:rsidRPr="0042227D">
              <w:rPr>
                <w:b/>
              </w:rPr>
              <w:t>,99</w:t>
            </w:r>
          </w:p>
        </w:tc>
        <w:tc>
          <w:tcPr>
            <w:tcW w:w="2494" w:type="dxa"/>
            <w:vMerge w:val="restart"/>
            <w:tcBorders>
              <w:right w:val="single" w:sz="4" w:space="0" w:color="auto"/>
            </w:tcBorders>
            <w:vAlign w:val="center"/>
          </w:tcPr>
          <w:p w:rsidR="000C6B14" w:rsidRPr="0042227D" w:rsidRDefault="000C6B14" w:rsidP="00DD3CAE">
            <w:pPr>
              <w:jc w:val="center"/>
              <w:rPr>
                <w:b/>
              </w:rPr>
            </w:pPr>
            <w:r w:rsidRPr="0042227D">
              <w:rPr>
                <w:b/>
              </w:rPr>
              <w:t>от 3 по 4,5</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C6B14" w:rsidRPr="0042227D" w:rsidRDefault="000C6B14" w:rsidP="00DD3CAE">
            <w:pPr>
              <w:jc w:val="center"/>
              <w:rPr>
                <w:b/>
              </w:rPr>
            </w:pPr>
            <w:r w:rsidRPr="0042227D">
              <w:rPr>
                <w:b/>
              </w:rPr>
              <w:t>от 4,51 по 6</w:t>
            </w:r>
          </w:p>
        </w:tc>
        <w:tc>
          <w:tcPr>
            <w:tcW w:w="970" w:type="dxa"/>
            <w:vMerge w:val="restart"/>
            <w:tcBorders>
              <w:top w:val="nil"/>
              <w:left w:val="single" w:sz="4" w:space="0" w:color="auto"/>
              <w:bottom w:val="nil"/>
              <w:right w:val="nil"/>
            </w:tcBorders>
          </w:tcPr>
          <w:p w:rsidR="000C6B14" w:rsidRPr="0042227D" w:rsidRDefault="000C6B14" w:rsidP="000C6B14"/>
        </w:tc>
      </w:tr>
      <w:tr w:rsidR="007C32DB" w:rsidRPr="0042227D" w:rsidTr="007C32DB">
        <w:trPr>
          <w:trHeight w:val="454"/>
          <w:jc w:val="center"/>
        </w:trPr>
        <w:tc>
          <w:tcPr>
            <w:tcW w:w="1474" w:type="dxa"/>
            <w:tcBorders>
              <w:top w:val="nil"/>
            </w:tcBorders>
            <w:vAlign w:val="bottom"/>
          </w:tcPr>
          <w:p w:rsidR="000C6B14" w:rsidRPr="0042227D" w:rsidRDefault="000C6B14" w:rsidP="000C6B14">
            <w:pPr>
              <w:spacing w:after="120"/>
              <w:ind w:firstLine="284"/>
              <w:rPr>
                <w:sz w:val="28"/>
                <w:szCs w:val="28"/>
              </w:rPr>
            </w:pPr>
            <w:proofErr w:type="spellStart"/>
            <w:r w:rsidRPr="0042227D">
              <w:rPr>
                <w:b/>
                <w:sz w:val="28"/>
                <w:szCs w:val="28"/>
              </w:rPr>
              <w:t>П</w:t>
            </w:r>
            <w:r w:rsidRPr="0042227D">
              <w:rPr>
                <w:b/>
                <w:sz w:val="28"/>
                <w:szCs w:val="28"/>
                <w:vertAlign w:val="superscript"/>
              </w:rPr>
              <w:t>т</w:t>
            </w:r>
            <w:proofErr w:type="spellEnd"/>
          </w:p>
        </w:tc>
        <w:tc>
          <w:tcPr>
            <w:tcW w:w="2551" w:type="dxa"/>
            <w:vMerge/>
            <w:vAlign w:val="center"/>
          </w:tcPr>
          <w:p w:rsidR="000C6B14" w:rsidRPr="0042227D" w:rsidRDefault="000C6B14" w:rsidP="00DD3CAE">
            <w:pPr>
              <w:jc w:val="center"/>
            </w:pPr>
          </w:p>
        </w:tc>
        <w:tc>
          <w:tcPr>
            <w:tcW w:w="2494" w:type="dxa"/>
            <w:vMerge/>
            <w:tcBorders>
              <w:right w:val="single" w:sz="4" w:space="0" w:color="auto"/>
            </w:tcBorders>
            <w:vAlign w:val="center"/>
          </w:tcPr>
          <w:p w:rsidR="000C6B14" w:rsidRPr="0042227D" w:rsidRDefault="000C6B14" w:rsidP="00DD3CAE">
            <w:pPr>
              <w:jc w:val="center"/>
            </w:pPr>
          </w:p>
        </w:tc>
        <w:tc>
          <w:tcPr>
            <w:tcW w:w="2268" w:type="dxa"/>
            <w:vMerge/>
            <w:tcBorders>
              <w:top w:val="single" w:sz="4" w:space="0" w:color="auto"/>
              <w:left w:val="single" w:sz="4" w:space="0" w:color="auto"/>
              <w:bottom w:val="single" w:sz="4" w:space="0" w:color="auto"/>
              <w:right w:val="single" w:sz="4" w:space="0" w:color="auto"/>
            </w:tcBorders>
            <w:vAlign w:val="center"/>
          </w:tcPr>
          <w:p w:rsidR="000C6B14" w:rsidRPr="0042227D" w:rsidRDefault="000C6B14" w:rsidP="00DD3CAE">
            <w:pPr>
              <w:jc w:val="center"/>
            </w:pPr>
          </w:p>
        </w:tc>
        <w:tc>
          <w:tcPr>
            <w:tcW w:w="970" w:type="dxa"/>
            <w:vMerge/>
            <w:tcBorders>
              <w:top w:val="nil"/>
              <w:left w:val="single" w:sz="4" w:space="0" w:color="auto"/>
              <w:bottom w:val="single" w:sz="4" w:space="0" w:color="auto"/>
              <w:right w:val="nil"/>
            </w:tcBorders>
          </w:tcPr>
          <w:p w:rsidR="000C6B14" w:rsidRPr="0042227D" w:rsidRDefault="000C6B14" w:rsidP="000C6B14"/>
        </w:tc>
      </w:tr>
      <w:tr w:rsidR="007C32DB" w:rsidRPr="0042227D" w:rsidTr="007C32DB">
        <w:trPr>
          <w:trHeight w:val="1134"/>
          <w:jc w:val="center"/>
        </w:trPr>
        <w:tc>
          <w:tcPr>
            <w:tcW w:w="1474" w:type="dxa"/>
            <w:vAlign w:val="center"/>
          </w:tcPr>
          <w:p w:rsidR="000C6B14" w:rsidRPr="0042227D" w:rsidRDefault="000C6B14" w:rsidP="00DD3CAE">
            <w:pPr>
              <w:jc w:val="center"/>
              <w:rPr>
                <w:b/>
              </w:rPr>
            </w:pPr>
            <w:r w:rsidRPr="0042227D">
              <w:rPr>
                <w:b/>
              </w:rPr>
              <w:t>от 1 по 2</w:t>
            </w:r>
            <w:r w:rsidR="00DD3CAE" w:rsidRPr="0042227D">
              <w:rPr>
                <w:b/>
              </w:rPr>
              <w:t>,99</w:t>
            </w:r>
          </w:p>
        </w:tc>
        <w:tc>
          <w:tcPr>
            <w:tcW w:w="2551"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3 года</w:t>
            </w:r>
          </w:p>
          <w:p w:rsidR="00DD3CAE" w:rsidRPr="0042227D" w:rsidRDefault="00C019DE" w:rsidP="00DD3CAE">
            <w:pPr>
              <w:jc w:val="center"/>
              <w:rPr>
                <w:rFonts w:ascii="Georgia" w:hAnsi="Georgia"/>
                <w:sz w:val="22"/>
                <w:szCs w:val="22"/>
              </w:rPr>
            </w:pPr>
            <w:r w:rsidRPr="0042227D">
              <w:rPr>
                <w:rFonts w:ascii="Georgia" w:hAnsi="Georgia"/>
                <w:sz w:val="22"/>
                <w:szCs w:val="22"/>
              </w:rPr>
              <w:t>д</w:t>
            </w:r>
            <w:r w:rsidR="00DD3CAE" w:rsidRPr="0042227D">
              <w:rPr>
                <w:rFonts w:ascii="Georgia" w:hAnsi="Georgia"/>
                <w:sz w:val="22"/>
                <w:szCs w:val="22"/>
              </w:rPr>
              <w:t>окументарная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год</w:t>
            </w:r>
          </w:p>
        </w:tc>
        <w:tc>
          <w:tcPr>
            <w:tcW w:w="2494"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2 года</w:t>
            </w:r>
          </w:p>
          <w:p w:rsidR="00DD3CAE" w:rsidRPr="0042227D" w:rsidRDefault="00C019DE" w:rsidP="00DD3CAE">
            <w:pPr>
              <w:jc w:val="center"/>
              <w:rPr>
                <w:rFonts w:ascii="Georgia" w:hAnsi="Georgia"/>
                <w:sz w:val="22"/>
                <w:szCs w:val="22"/>
              </w:rPr>
            </w:pPr>
            <w:r w:rsidRPr="0042227D">
              <w:rPr>
                <w:rFonts w:ascii="Georgia" w:hAnsi="Georgia"/>
                <w:sz w:val="22"/>
                <w:szCs w:val="22"/>
              </w:rPr>
              <w:t>д</w:t>
            </w:r>
            <w:r w:rsidR="00DD3CAE" w:rsidRPr="0042227D">
              <w:rPr>
                <w:rFonts w:ascii="Georgia" w:hAnsi="Georgia"/>
                <w:sz w:val="22"/>
                <w:szCs w:val="22"/>
              </w:rPr>
              <w:t>окументарная</w:t>
            </w:r>
          </w:p>
          <w:p w:rsidR="00C019DE" w:rsidRPr="0042227D" w:rsidRDefault="00C019DE" w:rsidP="00C019D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полугодие</w:t>
            </w:r>
          </w:p>
        </w:tc>
        <w:tc>
          <w:tcPr>
            <w:tcW w:w="2268" w:type="dxa"/>
            <w:tcBorders>
              <w:top w:val="single" w:sz="4" w:space="0" w:color="auto"/>
              <w:right w:val="single" w:sz="4" w:space="0" w:color="auto"/>
            </w:tcBorders>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год</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C019D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квартал</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6B14" w:rsidRPr="0042227D" w:rsidRDefault="000C6B14" w:rsidP="00DD3CAE">
            <w:pPr>
              <w:jc w:val="center"/>
              <w:rPr>
                <w:b/>
              </w:rPr>
            </w:pPr>
            <w:r w:rsidRPr="0042227D">
              <w:rPr>
                <w:b/>
              </w:rPr>
              <w:t>А</w:t>
            </w:r>
          </w:p>
        </w:tc>
      </w:tr>
      <w:tr w:rsidR="007C32DB" w:rsidRPr="0042227D" w:rsidTr="007C32DB">
        <w:trPr>
          <w:trHeight w:val="1134"/>
          <w:jc w:val="center"/>
        </w:trPr>
        <w:tc>
          <w:tcPr>
            <w:tcW w:w="1474" w:type="dxa"/>
            <w:tcBorders>
              <w:bottom w:val="single" w:sz="4" w:space="0" w:color="auto"/>
            </w:tcBorders>
            <w:vAlign w:val="center"/>
          </w:tcPr>
          <w:p w:rsidR="000C6B14" w:rsidRPr="0042227D" w:rsidRDefault="000C6B14" w:rsidP="00DD3CAE">
            <w:pPr>
              <w:jc w:val="center"/>
              <w:rPr>
                <w:b/>
              </w:rPr>
            </w:pPr>
            <w:r w:rsidRPr="0042227D">
              <w:rPr>
                <w:b/>
              </w:rPr>
              <w:t>от 3 по 4,5</w:t>
            </w:r>
          </w:p>
        </w:tc>
        <w:tc>
          <w:tcPr>
            <w:tcW w:w="2551"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2 года</w:t>
            </w:r>
          </w:p>
          <w:p w:rsidR="00C019DE" w:rsidRPr="0042227D" w:rsidRDefault="00C019DE" w:rsidP="00C019DE">
            <w:pPr>
              <w:jc w:val="center"/>
              <w:rPr>
                <w:rFonts w:ascii="Georgia" w:hAnsi="Georgia"/>
                <w:sz w:val="22"/>
                <w:szCs w:val="22"/>
              </w:rPr>
            </w:pPr>
            <w:r w:rsidRPr="0042227D">
              <w:rPr>
                <w:rFonts w:ascii="Georgia" w:hAnsi="Georgia"/>
                <w:sz w:val="22"/>
                <w:szCs w:val="22"/>
              </w:rPr>
              <w:t>документарная</w:t>
            </w:r>
          </w:p>
          <w:p w:rsidR="00DD3CAE" w:rsidRPr="0042227D" w:rsidRDefault="00C019DE" w:rsidP="00C019D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полугодие</w:t>
            </w:r>
          </w:p>
        </w:tc>
        <w:tc>
          <w:tcPr>
            <w:tcW w:w="2494"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2 года</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полугодие</w:t>
            </w:r>
          </w:p>
        </w:tc>
        <w:tc>
          <w:tcPr>
            <w:tcW w:w="2268"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год</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квартал</w:t>
            </w:r>
          </w:p>
        </w:tc>
        <w:tc>
          <w:tcPr>
            <w:tcW w:w="970" w:type="dxa"/>
            <w:tcBorders>
              <w:top w:val="single" w:sz="4" w:space="0" w:color="auto"/>
            </w:tcBorders>
            <w:shd w:val="clear" w:color="auto" w:fill="D9D9D9" w:themeFill="background1" w:themeFillShade="D9"/>
            <w:vAlign w:val="center"/>
          </w:tcPr>
          <w:p w:rsidR="000C6B14" w:rsidRPr="0042227D" w:rsidRDefault="000C6B14" w:rsidP="00DD3CAE">
            <w:pPr>
              <w:jc w:val="center"/>
              <w:rPr>
                <w:b/>
              </w:rPr>
            </w:pPr>
            <w:r w:rsidRPr="0042227D">
              <w:rPr>
                <w:b/>
              </w:rPr>
              <w:t>Б</w:t>
            </w:r>
          </w:p>
        </w:tc>
      </w:tr>
      <w:tr w:rsidR="007C32DB" w:rsidRPr="0042227D" w:rsidTr="007C32DB">
        <w:trPr>
          <w:trHeight w:val="1134"/>
          <w:jc w:val="center"/>
        </w:trPr>
        <w:tc>
          <w:tcPr>
            <w:tcW w:w="1474" w:type="dxa"/>
            <w:tcBorders>
              <w:top w:val="single" w:sz="4" w:space="0" w:color="auto"/>
              <w:left w:val="single" w:sz="4" w:space="0" w:color="auto"/>
              <w:bottom w:val="single" w:sz="4" w:space="0" w:color="auto"/>
              <w:right w:val="single" w:sz="4" w:space="0" w:color="auto"/>
            </w:tcBorders>
            <w:vAlign w:val="center"/>
          </w:tcPr>
          <w:p w:rsidR="000C6B14" w:rsidRPr="0042227D" w:rsidRDefault="000C6B14" w:rsidP="00DD3CAE">
            <w:pPr>
              <w:jc w:val="center"/>
              <w:rPr>
                <w:b/>
              </w:rPr>
            </w:pPr>
            <w:r w:rsidRPr="0042227D">
              <w:rPr>
                <w:b/>
              </w:rPr>
              <w:t>от 4,51 по 6</w:t>
            </w:r>
          </w:p>
        </w:tc>
        <w:tc>
          <w:tcPr>
            <w:tcW w:w="2551" w:type="dxa"/>
            <w:tcBorders>
              <w:left w:val="single" w:sz="4" w:space="0" w:color="auto"/>
              <w:bottom w:val="single" w:sz="4" w:space="0" w:color="auto"/>
            </w:tcBorders>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год</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квартал</w:t>
            </w:r>
          </w:p>
        </w:tc>
        <w:tc>
          <w:tcPr>
            <w:tcW w:w="2494"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год</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квартал</w:t>
            </w:r>
          </w:p>
        </w:tc>
        <w:tc>
          <w:tcPr>
            <w:tcW w:w="2268" w:type="dxa"/>
            <w:vAlign w:val="center"/>
          </w:tcPr>
          <w:p w:rsidR="000C6B14" w:rsidRPr="0042227D" w:rsidRDefault="000C6B14" w:rsidP="00DD3CAE">
            <w:pPr>
              <w:jc w:val="center"/>
              <w:rPr>
                <w:rFonts w:ascii="Georgia" w:hAnsi="Georgia"/>
                <w:sz w:val="22"/>
                <w:szCs w:val="22"/>
              </w:rPr>
            </w:pPr>
            <w:r w:rsidRPr="0042227D">
              <w:rPr>
                <w:rFonts w:ascii="Georgia" w:hAnsi="Georgia"/>
                <w:sz w:val="22"/>
                <w:szCs w:val="22"/>
              </w:rPr>
              <w:t>1 раз в год</w:t>
            </w:r>
          </w:p>
          <w:p w:rsidR="00DD3CAE" w:rsidRPr="0042227D" w:rsidRDefault="00C019DE" w:rsidP="00DD3CAE">
            <w:pPr>
              <w:jc w:val="center"/>
              <w:rPr>
                <w:rFonts w:ascii="Georgia" w:hAnsi="Georgia"/>
                <w:sz w:val="22"/>
                <w:szCs w:val="22"/>
              </w:rPr>
            </w:pPr>
            <w:r w:rsidRPr="0042227D">
              <w:rPr>
                <w:rFonts w:ascii="Georgia" w:hAnsi="Georgia"/>
                <w:sz w:val="22"/>
                <w:szCs w:val="22"/>
              </w:rPr>
              <w:t>в</w:t>
            </w:r>
            <w:r w:rsidR="00DD3CAE" w:rsidRPr="0042227D">
              <w:rPr>
                <w:rFonts w:ascii="Georgia" w:hAnsi="Georgia"/>
                <w:sz w:val="22"/>
                <w:szCs w:val="22"/>
              </w:rPr>
              <w:t>ыездная</w:t>
            </w:r>
          </w:p>
          <w:p w:rsidR="00C019DE" w:rsidRPr="0042227D" w:rsidRDefault="00C019DE" w:rsidP="00DD3CAE">
            <w:pPr>
              <w:jc w:val="center"/>
              <w:rPr>
                <w:rFonts w:ascii="Georgia" w:hAnsi="Georgia"/>
                <w:sz w:val="22"/>
                <w:szCs w:val="22"/>
              </w:rPr>
            </w:pPr>
            <w:r w:rsidRPr="0042227D">
              <w:rPr>
                <w:rFonts w:ascii="Georgia" w:hAnsi="Georgia"/>
                <w:sz w:val="20"/>
                <w:szCs w:val="20"/>
              </w:rPr>
              <w:t>ПНОТ</w:t>
            </w:r>
            <w:r w:rsidRPr="0042227D">
              <w:rPr>
                <w:rFonts w:ascii="Georgia" w:hAnsi="Georgia"/>
                <w:sz w:val="22"/>
                <w:szCs w:val="22"/>
              </w:rPr>
              <w:t xml:space="preserve"> раз в квартал</w:t>
            </w:r>
          </w:p>
        </w:tc>
        <w:tc>
          <w:tcPr>
            <w:tcW w:w="970" w:type="dxa"/>
            <w:shd w:val="clear" w:color="auto" w:fill="D9D9D9" w:themeFill="background1" w:themeFillShade="D9"/>
            <w:vAlign w:val="center"/>
          </w:tcPr>
          <w:p w:rsidR="000C6B14" w:rsidRPr="0042227D" w:rsidRDefault="000C6B14" w:rsidP="00DD3CAE">
            <w:pPr>
              <w:jc w:val="center"/>
              <w:rPr>
                <w:b/>
              </w:rPr>
            </w:pPr>
            <w:r w:rsidRPr="0042227D">
              <w:rPr>
                <w:b/>
              </w:rPr>
              <w:t>В</w:t>
            </w:r>
          </w:p>
        </w:tc>
      </w:tr>
      <w:tr w:rsidR="007C32DB" w:rsidRPr="0042227D" w:rsidTr="007C32DB">
        <w:trPr>
          <w:trHeight w:val="794"/>
          <w:jc w:val="center"/>
        </w:trPr>
        <w:tc>
          <w:tcPr>
            <w:tcW w:w="1474" w:type="dxa"/>
            <w:tcBorders>
              <w:top w:val="single" w:sz="4" w:space="0" w:color="auto"/>
              <w:left w:val="nil"/>
              <w:bottom w:val="nil"/>
              <w:right w:val="single" w:sz="4" w:space="0" w:color="auto"/>
            </w:tcBorders>
            <w:vAlign w:val="center"/>
          </w:tcPr>
          <w:p w:rsidR="000C6B14" w:rsidRPr="0042227D" w:rsidRDefault="000C6B14" w:rsidP="000C6B14"/>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6B14" w:rsidRPr="0042227D" w:rsidRDefault="000C6B14" w:rsidP="00DD3CAE">
            <w:pPr>
              <w:jc w:val="center"/>
              <w:rPr>
                <w:b/>
                <w:lang w:val="en-US"/>
              </w:rPr>
            </w:pPr>
            <w:r w:rsidRPr="0042227D">
              <w:rPr>
                <w:b/>
                <w:lang w:val="en-US"/>
              </w:rPr>
              <w:t>I</w:t>
            </w:r>
          </w:p>
        </w:tc>
        <w:tc>
          <w:tcPr>
            <w:tcW w:w="2494" w:type="dxa"/>
            <w:tcBorders>
              <w:left w:val="single" w:sz="4" w:space="0" w:color="auto"/>
            </w:tcBorders>
            <w:shd w:val="clear" w:color="auto" w:fill="D9D9D9" w:themeFill="background1" w:themeFillShade="D9"/>
            <w:vAlign w:val="center"/>
          </w:tcPr>
          <w:p w:rsidR="000C6B14" w:rsidRPr="0042227D" w:rsidRDefault="000C6B14" w:rsidP="00DD3CAE">
            <w:pPr>
              <w:jc w:val="center"/>
              <w:rPr>
                <w:b/>
                <w:lang w:val="en-US"/>
              </w:rPr>
            </w:pPr>
            <w:r w:rsidRPr="0042227D">
              <w:rPr>
                <w:b/>
                <w:lang w:val="en-US"/>
              </w:rPr>
              <w:t>II</w:t>
            </w:r>
          </w:p>
        </w:tc>
        <w:tc>
          <w:tcPr>
            <w:tcW w:w="2268" w:type="dxa"/>
            <w:shd w:val="clear" w:color="auto" w:fill="D9D9D9" w:themeFill="background1" w:themeFillShade="D9"/>
            <w:vAlign w:val="center"/>
          </w:tcPr>
          <w:p w:rsidR="000C6B14" w:rsidRPr="0042227D" w:rsidRDefault="000C6B14" w:rsidP="00DD3CAE">
            <w:pPr>
              <w:jc w:val="center"/>
              <w:rPr>
                <w:b/>
                <w:lang w:val="en-US"/>
              </w:rPr>
            </w:pPr>
            <w:r w:rsidRPr="0042227D">
              <w:rPr>
                <w:b/>
                <w:lang w:val="en-US"/>
              </w:rPr>
              <w:t>III</w:t>
            </w:r>
          </w:p>
        </w:tc>
        <w:tc>
          <w:tcPr>
            <w:tcW w:w="970" w:type="dxa"/>
            <w:shd w:val="clear" w:color="auto" w:fill="D9D9D9" w:themeFill="background1" w:themeFillShade="D9"/>
            <w:vAlign w:val="center"/>
          </w:tcPr>
          <w:p w:rsidR="000C6B14" w:rsidRPr="0042227D" w:rsidRDefault="000C6B14" w:rsidP="000C6B14">
            <w:r w:rsidRPr="0042227D">
              <w:t>Индекс поля</w:t>
            </w:r>
          </w:p>
        </w:tc>
      </w:tr>
    </w:tbl>
    <w:p w:rsidR="000C6B14" w:rsidRPr="0042227D" w:rsidRDefault="000C6B14" w:rsidP="000C6B14">
      <w:pPr>
        <w:jc w:val="both"/>
      </w:pPr>
    </w:p>
    <w:p w:rsidR="000C6B14" w:rsidRPr="0042227D" w:rsidRDefault="000C6B14" w:rsidP="000C6B14">
      <w:pPr>
        <w:ind w:firstLine="851"/>
        <w:jc w:val="both"/>
      </w:pPr>
      <w:r w:rsidRPr="0042227D">
        <w:t xml:space="preserve">4.5. Руководствуясь периодичностью проведения плановых проверок в отношении конкретного члена Союза, установленной на основании </w:t>
      </w:r>
      <w:proofErr w:type="gramStart"/>
      <w:r w:rsidRPr="0042227D">
        <w:t>риск-ориентированного</w:t>
      </w:r>
      <w:proofErr w:type="gramEnd"/>
      <w:r w:rsidRPr="0042227D">
        <w:t xml:space="preserve"> подхода </w:t>
      </w:r>
      <w:r w:rsidRPr="0042227D">
        <w:lastRenderedPageBreak/>
        <w:t>(подпункт 3) п. 4.4.), с учетом срока проведения предыдущей плановой проверки этого члена Союза, принимается решение - включать или не включать в План проведения проверок на предстоящий календарный год проведение проверки данного члена Союза.</w:t>
      </w:r>
    </w:p>
    <w:p w:rsidR="000C6B14" w:rsidRPr="0042227D" w:rsidRDefault="000C6B14" w:rsidP="000C6B14">
      <w:pPr>
        <w:ind w:firstLine="851"/>
        <w:jc w:val="both"/>
      </w:pPr>
      <w:r w:rsidRPr="0042227D">
        <w:t xml:space="preserve">4.6. Союз вправе сократить, но не в праве увеличить, установленный на основании </w:t>
      </w:r>
      <w:proofErr w:type="gramStart"/>
      <w:r w:rsidRPr="0042227D">
        <w:t>риск-ориентированного</w:t>
      </w:r>
      <w:proofErr w:type="gramEnd"/>
      <w:r w:rsidRPr="0042227D">
        <w:t xml:space="preserve"> подхода, </w:t>
      </w:r>
      <w:proofErr w:type="spellStart"/>
      <w:r w:rsidRPr="0042227D">
        <w:t>межпроверочный</w:t>
      </w:r>
      <w:proofErr w:type="spellEnd"/>
      <w:r w:rsidRPr="0042227D">
        <w:t xml:space="preserve"> временной </w:t>
      </w:r>
      <w:r w:rsidR="00CA5162" w:rsidRPr="0042227D">
        <w:t>интервал</w:t>
      </w:r>
      <w:r w:rsidRPr="0042227D">
        <w:t>.</w:t>
      </w:r>
    </w:p>
    <w:p w:rsidR="000C6B14" w:rsidRPr="0042227D" w:rsidRDefault="000C6B14" w:rsidP="004C1A0B">
      <w:pPr>
        <w:spacing w:before="60" w:after="60"/>
        <w:jc w:val="center"/>
        <w:rPr>
          <w:b/>
        </w:rPr>
      </w:pPr>
      <w:r w:rsidRPr="0042227D">
        <w:rPr>
          <w:b/>
        </w:rPr>
        <w:t>5</w:t>
      </w:r>
      <w:r w:rsidR="004C1A0B" w:rsidRPr="0042227D">
        <w:rPr>
          <w:b/>
        </w:rPr>
        <w:t>.</w:t>
      </w:r>
      <w:r w:rsidRPr="0042227D">
        <w:rPr>
          <w:b/>
        </w:rPr>
        <w:t xml:space="preserve"> Пример применения </w:t>
      </w:r>
      <w:proofErr w:type="gramStart"/>
      <w:r w:rsidRPr="0042227D">
        <w:rPr>
          <w:b/>
        </w:rPr>
        <w:t>риск-ориентированного</w:t>
      </w:r>
      <w:proofErr w:type="gramEnd"/>
      <w:r w:rsidRPr="0042227D">
        <w:rPr>
          <w:b/>
        </w:rPr>
        <w:t xml:space="preserve"> подхода при определении периодичности назначения плановой проверки в отношении члена Союза</w:t>
      </w:r>
    </w:p>
    <w:p w:rsidR="000C6B14" w:rsidRPr="0042227D" w:rsidRDefault="000C6B14" w:rsidP="000C6B14">
      <w:pPr>
        <w:ind w:firstLine="851"/>
        <w:jc w:val="both"/>
      </w:pPr>
      <w:r w:rsidRPr="0042227D">
        <w:t>5.1. Расчет показателя тяжести потенциальных негативных последствий (</w:t>
      </w:r>
      <w:proofErr w:type="spellStart"/>
      <w:r w:rsidRPr="0042227D">
        <w:rPr>
          <w:b/>
        </w:rPr>
        <w:t>П</w:t>
      </w:r>
      <w:r w:rsidRPr="0042227D">
        <w:rPr>
          <w:vertAlign w:val="superscript"/>
        </w:rPr>
        <w:t>т</w:t>
      </w:r>
      <w:proofErr w:type="spellEnd"/>
      <w:r w:rsidRPr="0042227D">
        <w:t>)</w:t>
      </w:r>
    </w:p>
    <w:p w:rsidR="000C6B14" w:rsidRPr="0042227D" w:rsidRDefault="000C6B14" w:rsidP="000C6B14">
      <w:pPr>
        <w:jc w:val="right"/>
      </w:pPr>
      <w:r w:rsidRPr="0042227D">
        <w:t>Таблица Р</w:t>
      </w:r>
      <w:proofErr w:type="gramStart"/>
      <w:r w:rsidRPr="0042227D">
        <w:t>1</w:t>
      </w:r>
      <w:proofErr w:type="gramEnd"/>
    </w:p>
    <w:tbl>
      <w:tblPr>
        <w:tblStyle w:val="af8"/>
        <w:tblW w:w="10090" w:type="dxa"/>
        <w:tblLook w:val="04A0" w:firstRow="1" w:lastRow="0" w:firstColumn="1" w:lastColumn="0" w:noHBand="0" w:noVBand="1"/>
      </w:tblPr>
      <w:tblGrid>
        <w:gridCol w:w="1587"/>
        <w:gridCol w:w="2551"/>
        <w:gridCol w:w="1984"/>
        <w:gridCol w:w="1417"/>
        <w:gridCol w:w="2551"/>
      </w:tblGrid>
      <w:tr w:rsidR="000C6B14" w:rsidRPr="0042227D" w:rsidTr="000C6B14">
        <w:trPr>
          <w:trHeight w:val="20"/>
        </w:trPr>
        <w:tc>
          <w:tcPr>
            <w:tcW w:w="1587" w:type="dxa"/>
            <w:vAlign w:val="center"/>
          </w:tcPr>
          <w:p w:rsidR="000C6B14" w:rsidRPr="0042227D" w:rsidRDefault="000C6B14" w:rsidP="000C6B14">
            <w:pPr>
              <w:rPr>
                <w:b/>
                <w:sz w:val="20"/>
                <w:szCs w:val="20"/>
              </w:rPr>
            </w:pPr>
            <w:r w:rsidRPr="0042227D">
              <w:rPr>
                <w:b/>
                <w:sz w:val="20"/>
                <w:szCs w:val="20"/>
              </w:rPr>
              <w:t>Факторы риска</w:t>
            </w:r>
          </w:p>
        </w:tc>
        <w:tc>
          <w:tcPr>
            <w:tcW w:w="2551" w:type="dxa"/>
            <w:vAlign w:val="center"/>
          </w:tcPr>
          <w:p w:rsidR="000C6B14" w:rsidRPr="0042227D" w:rsidRDefault="000C6B14" w:rsidP="000C6B14">
            <w:pPr>
              <w:rPr>
                <w:b/>
                <w:sz w:val="20"/>
                <w:szCs w:val="20"/>
              </w:rPr>
            </w:pPr>
            <w:r w:rsidRPr="0042227D">
              <w:rPr>
                <w:b/>
                <w:sz w:val="20"/>
                <w:szCs w:val="20"/>
              </w:rPr>
              <w:t>Фактическое значение тяжести потенциальных негативных последствий фактора риска</w:t>
            </w:r>
          </w:p>
        </w:tc>
        <w:tc>
          <w:tcPr>
            <w:tcW w:w="1984" w:type="dxa"/>
            <w:vAlign w:val="center"/>
          </w:tcPr>
          <w:p w:rsidR="000C6B14" w:rsidRPr="0042227D" w:rsidRDefault="000C6B14" w:rsidP="000C6B14">
            <w:pPr>
              <w:rPr>
                <w:b/>
                <w:sz w:val="20"/>
                <w:szCs w:val="20"/>
              </w:rPr>
            </w:pPr>
            <w:r w:rsidRPr="0042227D">
              <w:rPr>
                <w:b/>
                <w:sz w:val="20"/>
                <w:szCs w:val="20"/>
              </w:rPr>
              <w:t>Категория риска</w:t>
            </w:r>
          </w:p>
        </w:tc>
        <w:tc>
          <w:tcPr>
            <w:tcW w:w="1417" w:type="dxa"/>
            <w:vAlign w:val="center"/>
          </w:tcPr>
          <w:p w:rsidR="000C6B14" w:rsidRPr="0042227D" w:rsidRDefault="000C6B14" w:rsidP="000C6B14">
            <w:pPr>
              <w:rPr>
                <w:b/>
                <w:sz w:val="20"/>
                <w:szCs w:val="20"/>
              </w:rPr>
            </w:pPr>
            <w:r w:rsidRPr="0042227D">
              <w:rPr>
                <w:b/>
                <w:sz w:val="20"/>
                <w:szCs w:val="20"/>
              </w:rPr>
              <w:t>Значимость риска</w:t>
            </w:r>
          </w:p>
        </w:tc>
        <w:tc>
          <w:tcPr>
            <w:tcW w:w="2551" w:type="dxa"/>
            <w:vAlign w:val="center"/>
          </w:tcPr>
          <w:p w:rsidR="000C6B14" w:rsidRPr="0042227D" w:rsidRDefault="000C6B14" w:rsidP="000C6B14">
            <w:pPr>
              <w:rPr>
                <w:b/>
              </w:rPr>
            </w:pPr>
            <w:proofErr w:type="spellStart"/>
            <w:r w:rsidRPr="0042227D">
              <w:rPr>
                <w:b/>
              </w:rPr>
              <w:t>П</w:t>
            </w:r>
            <w:r w:rsidRPr="0042227D">
              <w:rPr>
                <w:b/>
                <w:vertAlign w:val="superscript"/>
              </w:rPr>
              <w:t>т</w:t>
            </w:r>
            <w:proofErr w:type="spellEnd"/>
          </w:p>
        </w:tc>
      </w:tr>
      <w:tr w:rsidR="000C6B14" w:rsidRPr="0042227D" w:rsidTr="0006757E">
        <w:trPr>
          <w:trHeight w:val="397"/>
        </w:trPr>
        <w:tc>
          <w:tcPr>
            <w:tcW w:w="1587" w:type="dxa"/>
            <w:vAlign w:val="center"/>
          </w:tcPr>
          <w:p w:rsidR="000C6B14" w:rsidRPr="0042227D" w:rsidRDefault="000C6B14" w:rsidP="000C6B14">
            <w:r w:rsidRPr="0042227D">
              <w:t>Фактор 1</w:t>
            </w:r>
          </w:p>
        </w:tc>
        <w:tc>
          <w:tcPr>
            <w:tcW w:w="2551" w:type="dxa"/>
            <w:vAlign w:val="center"/>
          </w:tcPr>
          <w:p w:rsidR="000C6B14" w:rsidRPr="0042227D" w:rsidRDefault="000C6B14" w:rsidP="000C6B14">
            <w:r w:rsidRPr="0042227D">
              <w:t>нет фактов</w:t>
            </w:r>
          </w:p>
        </w:tc>
        <w:tc>
          <w:tcPr>
            <w:tcW w:w="1984" w:type="dxa"/>
            <w:vAlign w:val="center"/>
          </w:tcPr>
          <w:p w:rsidR="000C6B14" w:rsidRPr="0042227D" w:rsidRDefault="000C6B14" w:rsidP="000C6B14">
            <w:r w:rsidRPr="0042227D">
              <w:t>Низкий риск</w:t>
            </w:r>
          </w:p>
        </w:tc>
        <w:tc>
          <w:tcPr>
            <w:tcW w:w="1417" w:type="dxa"/>
            <w:vAlign w:val="center"/>
          </w:tcPr>
          <w:p w:rsidR="000C6B14" w:rsidRPr="0042227D" w:rsidRDefault="000C6B14" w:rsidP="000C6B14">
            <w:r w:rsidRPr="0042227D">
              <w:t>1</w:t>
            </w:r>
          </w:p>
        </w:tc>
        <w:tc>
          <w:tcPr>
            <w:tcW w:w="2551" w:type="dxa"/>
            <w:vMerge w:val="restart"/>
            <w:vAlign w:val="center"/>
          </w:tcPr>
          <w:p w:rsidR="000C6B14" w:rsidRPr="0042227D" w:rsidRDefault="000C6B14" w:rsidP="000C6B14">
            <w:pPr>
              <w:rPr>
                <w:vertAlign w:val="subscript"/>
              </w:rPr>
            </w:pPr>
            <w:r w:rsidRPr="0042227D">
              <w:t>(1+1+3+5)/4=</w:t>
            </w:r>
            <w:r w:rsidRPr="0042227D">
              <w:rPr>
                <w:b/>
              </w:rPr>
              <w:t>2,5</w:t>
            </w:r>
          </w:p>
        </w:tc>
      </w:tr>
      <w:tr w:rsidR="000C6B14" w:rsidRPr="0042227D" w:rsidTr="0006757E">
        <w:trPr>
          <w:trHeight w:val="397"/>
        </w:trPr>
        <w:tc>
          <w:tcPr>
            <w:tcW w:w="1587" w:type="dxa"/>
            <w:vAlign w:val="center"/>
          </w:tcPr>
          <w:p w:rsidR="000C6B14" w:rsidRPr="0042227D" w:rsidRDefault="000C6B14" w:rsidP="000C6B14">
            <w:r w:rsidRPr="0042227D">
              <w:t>Фактор 2</w:t>
            </w:r>
          </w:p>
        </w:tc>
        <w:tc>
          <w:tcPr>
            <w:tcW w:w="2551" w:type="dxa"/>
            <w:vAlign w:val="center"/>
          </w:tcPr>
          <w:p w:rsidR="000C6B14" w:rsidRPr="0042227D" w:rsidRDefault="000C6B14" w:rsidP="000C6B14">
            <w:r w:rsidRPr="0042227D">
              <w:t>0</w:t>
            </w:r>
          </w:p>
        </w:tc>
        <w:tc>
          <w:tcPr>
            <w:tcW w:w="1984" w:type="dxa"/>
            <w:vAlign w:val="center"/>
          </w:tcPr>
          <w:p w:rsidR="000C6B14" w:rsidRPr="0042227D" w:rsidRDefault="000C6B14" w:rsidP="000C6B14">
            <w:r w:rsidRPr="0042227D">
              <w:t>Низкий риск</w:t>
            </w:r>
          </w:p>
        </w:tc>
        <w:tc>
          <w:tcPr>
            <w:tcW w:w="1417" w:type="dxa"/>
            <w:vAlign w:val="center"/>
          </w:tcPr>
          <w:p w:rsidR="000C6B14" w:rsidRPr="0042227D" w:rsidRDefault="000C6B14" w:rsidP="000C6B14">
            <w:r w:rsidRPr="0042227D">
              <w:t>1</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3</w:t>
            </w:r>
          </w:p>
        </w:tc>
        <w:tc>
          <w:tcPr>
            <w:tcW w:w="2551" w:type="dxa"/>
            <w:vAlign w:val="center"/>
          </w:tcPr>
          <w:p w:rsidR="000C6B14" w:rsidRPr="0042227D" w:rsidRDefault="000C6B14" w:rsidP="000C6B14">
            <w:r w:rsidRPr="0042227D">
              <w:t>3 случая</w:t>
            </w:r>
          </w:p>
        </w:tc>
        <w:tc>
          <w:tcPr>
            <w:tcW w:w="1984" w:type="dxa"/>
            <w:vAlign w:val="center"/>
          </w:tcPr>
          <w:p w:rsidR="000C6B14" w:rsidRPr="0042227D" w:rsidRDefault="000C6B14" w:rsidP="000C6B14">
            <w:r w:rsidRPr="0042227D">
              <w:t>Средний риск</w:t>
            </w:r>
          </w:p>
        </w:tc>
        <w:tc>
          <w:tcPr>
            <w:tcW w:w="1417" w:type="dxa"/>
            <w:vAlign w:val="center"/>
          </w:tcPr>
          <w:p w:rsidR="000C6B14" w:rsidRPr="0042227D" w:rsidRDefault="000C6B14" w:rsidP="000C6B14">
            <w:r w:rsidRPr="0042227D">
              <w:t>3</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4</w:t>
            </w:r>
          </w:p>
        </w:tc>
        <w:tc>
          <w:tcPr>
            <w:tcW w:w="2551" w:type="dxa"/>
            <w:vAlign w:val="center"/>
          </w:tcPr>
          <w:p w:rsidR="000C6B14" w:rsidRPr="0042227D" w:rsidRDefault="000C6B14" w:rsidP="000C6B14">
            <w:r w:rsidRPr="0042227D">
              <w:t>четвертый</w:t>
            </w:r>
          </w:p>
        </w:tc>
        <w:tc>
          <w:tcPr>
            <w:tcW w:w="1984" w:type="dxa"/>
            <w:vAlign w:val="center"/>
          </w:tcPr>
          <w:p w:rsidR="000C6B14" w:rsidRPr="0042227D" w:rsidRDefault="000C6B14" w:rsidP="000C6B14">
            <w:r w:rsidRPr="0042227D">
              <w:t>Высокий риск</w:t>
            </w:r>
          </w:p>
        </w:tc>
        <w:tc>
          <w:tcPr>
            <w:tcW w:w="1417" w:type="dxa"/>
            <w:vAlign w:val="center"/>
          </w:tcPr>
          <w:p w:rsidR="000C6B14" w:rsidRPr="0042227D" w:rsidRDefault="000C6B14" w:rsidP="000C6B14">
            <w:r w:rsidRPr="0042227D">
              <w:t>5</w:t>
            </w:r>
          </w:p>
        </w:tc>
        <w:tc>
          <w:tcPr>
            <w:tcW w:w="2551" w:type="dxa"/>
            <w:vMerge/>
            <w:vAlign w:val="center"/>
          </w:tcPr>
          <w:p w:rsidR="000C6B14" w:rsidRPr="0042227D" w:rsidRDefault="000C6B14" w:rsidP="000C6B14"/>
        </w:tc>
      </w:tr>
    </w:tbl>
    <w:p w:rsidR="0006757E" w:rsidRPr="0042227D" w:rsidRDefault="0006757E" w:rsidP="000C6B14">
      <w:pPr>
        <w:ind w:firstLine="851"/>
      </w:pPr>
    </w:p>
    <w:p w:rsidR="000C6B14" w:rsidRPr="0042227D" w:rsidRDefault="000C6B14" w:rsidP="000C6B14">
      <w:pPr>
        <w:ind w:firstLine="851"/>
      </w:pPr>
      <w:r w:rsidRPr="0042227D">
        <w:t>5.2. Расчет показателя вероятности несоблюдения обязательных требований (</w:t>
      </w:r>
      <w:proofErr w:type="spellStart"/>
      <w:r w:rsidRPr="0042227D">
        <w:rPr>
          <w:b/>
        </w:rPr>
        <w:t>П</w:t>
      </w:r>
      <w:r w:rsidRPr="0042227D">
        <w:rPr>
          <w:b/>
          <w:vertAlign w:val="superscript"/>
        </w:rPr>
        <w:t>в</w:t>
      </w:r>
      <w:proofErr w:type="spellEnd"/>
      <w:r w:rsidRPr="0042227D">
        <w:t>)</w:t>
      </w:r>
    </w:p>
    <w:p w:rsidR="000C6B14" w:rsidRPr="0042227D" w:rsidRDefault="000C6B14" w:rsidP="000C6B14">
      <w:pPr>
        <w:jc w:val="right"/>
      </w:pPr>
      <w:r w:rsidRPr="0042227D">
        <w:t>Таблица Р</w:t>
      </w:r>
      <w:proofErr w:type="gramStart"/>
      <w:r w:rsidRPr="0042227D">
        <w:t>2</w:t>
      </w:r>
      <w:proofErr w:type="gramEnd"/>
    </w:p>
    <w:tbl>
      <w:tblPr>
        <w:tblStyle w:val="af8"/>
        <w:tblW w:w="10090" w:type="dxa"/>
        <w:tblLook w:val="04A0" w:firstRow="1" w:lastRow="0" w:firstColumn="1" w:lastColumn="0" w:noHBand="0" w:noVBand="1"/>
      </w:tblPr>
      <w:tblGrid>
        <w:gridCol w:w="1587"/>
        <w:gridCol w:w="2551"/>
        <w:gridCol w:w="1984"/>
        <w:gridCol w:w="1417"/>
        <w:gridCol w:w="2551"/>
      </w:tblGrid>
      <w:tr w:rsidR="000C6B14" w:rsidRPr="0042227D" w:rsidTr="000C6B14">
        <w:trPr>
          <w:trHeight w:val="20"/>
        </w:trPr>
        <w:tc>
          <w:tcPr>
            <w:tcW w:w="1587" w:type="dxa"/>
            <w:vAlign w:val="center"/>
          </w:tcPr>
          <w:p w:rsidR="000C6B14" w:rsidRPr="0042227D" w:rsidRDefault="000C6B14" w:rsidP="000C6B14">
            <w:pPr>
              <w:rPr>
                <w:b/>
                <w:sz w:val="20"/>
                <w:szCs w:val="20"/>
              </w:rPr>
            </w:pPr>
            <w:r w:rsidRPr="0042227D">
              <w:rPr>
                <w:b/>
                <w:sz w:val="20"/>
                <w:szCs w:val="20"/>
              </w:rPr>
              <w:t>Факторы риска</w:t>
            </w:r>
          </w:p>
        </w:tc>
        <w:tc>
          <w:tcPr>
            <w:tcW w:w="2551" w:type="dxa"/>
            <w:vAlign w:val="center"/>
          </w:tcPr>
          <w:p w:rsidR="000C6B14" w:rsidRPr="0042227D" w:rsidRDefault="000C6B14" w:rsidP="000C6B14">
            <w:pPr>
              <w:rPr>
                <w:b/>
                <w:sz w:val="20"/>
                <w:szCs w:val="20"/>
              </w:rPr>
            </w:pPr>
            <w:r w:rsidRPr="0042227D">
              <w:rPr>
                <w:b/>
                <w:sz w:val="20"/>
                <w:szCs w:val="20"/>
              </w:rPr>
              <w:t>Фактическое значение частоты проявлений факторов риска</w:t>
            </w:r>
          </w:p>
        </w:tc>
        <w:tc>
          <w:tcPr>
            <w:tcW w:w="1984" w:type="dxa"/>
            <w:vAlign w:val="center"/>
          </w:tcPr>
          <w:p w:rsidR="000C6B14" w:rsidRPr="0042227D" w:rsidRDefault="000C6B14" w:rsidP="000C6B14">
            <w:pPr>
              <w:rPr>
                <w:b/>
                <w:sz w:val="20"/>
                <w:szCs w:val="20"/>
              </w:rPr>
            </w:pPr>
            <w:r w:rsidRPr="0042227D">
              <w:rPr>
                <w:b/>
                <w:sz w:val="20"/>
                <w:szCs w:val="20"/>
              </w:rPr>
              <w:t>Категория риска</w:t>
            </w:r>
          </w:p>
        </w:tc>
        <w:tc>
          <w:tcPr>
            <w:tcW w:w="1417" w:type="dxa"/>
            <w:vAlign w:val="center"/>
          </w:tcPr>
          <w:p w:rsidR="000C6B14" w:rsidRPr="0042227D" w:rsidRDefault="000C6B14" w:rsidP="000C6B14">
            <w:pPr>
              <w:rPr>
                <w:b/>
                <w:sz w:val="20"/>
                <w:szCs w:val="20"/>
              </w:rPr>
            </w:pPr>
            <w:r w:rsidRPr="0042227D">
              <w:rPr>
                <w:b/>
                <w:sz w:val="20"/>
                <w:szCs w:val="20"/>
              </w:rPr>
              <w:t>Вероятность реализации</w:t>
            </w:r>
          </w:p>
        </w:tc>
        <w:tc>
          <w:tcPr>
            <w:tcW w:w="2551" w:type="dxa"/>
            <w:vAlign w:val="center"/>
          </w:tcPr>
          <w:p w:rsidR="000C6B14" w:rsidRPr="0042227D" w:rsidRDefault="000C6B14" w:rsidP="000C6B14">
            <w:pPr>
              <w:rPr>
                <w:b/>
              </w:rPr>
            </w:pPr>
            <w:proofErr w:type="spellStart"/>
            <w:r w:rsidRPr="0042227D">
              <w:rPr>
                <w:b/>
              </w:rPr>
              <w:t>П</w:t>
            </w:r>
            <w:r w:rsidRPr="0042227D">
              <w:rPr>
                <w:b/>
                <w:vertAlign w:val="superscript"/>
              </w:rPr>
              <w:t>в</w:t>
            </w:r>
            <w:proofErr w:type="spellEnd"/>
          </w:p>
        </w:tc>
      </w:tr>
      <w:tr w:rsidR="000C6B14" w:rsidRPr="0042227D" w:rsidTr="0006757E">
        <w:trPr>
          <w:trHeight w:val="397"/>
        </w:trPr>
        <w:tc>
          <w:tcPr>
            <w:tcW w:w="1587" w:type="dxa"/>
            <w:vAlign w:val="center"/>
          </w:tcPr>
          <w:p w:rsidR="000C6B14" w:rsidRPr="0042227D" w:rsidRDefault="000C6B14" w:rsidP="000C6B14">
            <w:r w:rsidRPr="0042227D">
              <w:t>Фактор 1</w:t>
            </w:r>
          </w:p>
        </w:tc>
        <w:tc>
          <w:tcPr>
            <w:tcW w:w="2551" w:type="dxa"/>
            <w:vAlign w:val="center"/>
          </w:tcPr>
          <w:p w:rsidR="000C6B14" w:rsidRPr="0042227D" w:rsidRDefault="000C6B14" w:rsidP="000C6B14">
            <w:r w:rsidRPr="0042227D">
              <w:t>Нет проверок</w:t>
            </w:r>
          </w:p>
        </w:tc>
        <w:tc>
          <w:tcPr>
            <w:tcW w:w="1984" w:type="dxa"/>
            <w:vAlign w:val="center"/>
          </w:tcPr>
          <w:p w:rsidR="000C6B14" w:rsidRPr="0042227D" w:rsidRDefault="000C6B14" w:rsidP="000C6B14">
            <w:r w:rsidRPr="0042227D">
              <w:t>Очень низкая</w:t>
            </w:r>
          </w:p>
        </w:tc>
        <w:tc>
          <w:tcPr>
            <w:tcW w:w="1417" w:type="dxa"/>
            <w:vAlign w:val="center"/>
          </w:tcPr>
          <w:p w:rsidR="000C6B14" w:rsidRPr="0042227D" w:rsidRDefault="000C6B14" w:rsidP="000C6B14">
            <w:r w:rsidRPr="0042227D">
              <w:t>1</w:t>
            </w:r>
          </w:p>
        </w:tc>
        <w:tc>
          <w:tcPr>
            <w:tcW w:w="2551" w:type="dxa"/>
            <w:vMerge w:val="restart"/>
            <w:vAlign w:val="center"/>
          </w:tcPr>
          <w:p w:rsidR="000C6B14" w:rsidRPr="0042227D" w:rsidRDefault="000C6B14" w:rsidP="000C6B14">
            <w:proofErr w:type="gramStart"/>
            <w:r w:rsidRPr="0042227D">
              <w:t>(1+2+5+4+3+4+2+1+</w:t>
            </w:r>
            <w:proofErr w:type="gramEnd"/>
          </w:p>
          <w:p w:rsidR="000C6B14" w:rsidRPr="0042227D" w:rsidRDefault="000C6B14" w:rsidP="000C6B14">
            <w:r w:rsidRPr="0042227D">
              <w:t>3+1)/10=</w:t>
            </w:r>
            <w:r w:rsidRPr="0042227D">
              <w:rPr>
                <w:b/>
              </w:rPr>
              <w:t>2,6</w:t>
            </w:r>
          </w:p>
        </w:tc>
      </w:tr>
      <w:tr w:rsidR="000C6B14" w:rsidRPr="0042227D" w:rsidTr="0006757E">
        <w:trPr>
          <w:trHeight w:val="397"/>
        </w:trPr>
        <w:tc>
          <w:tcPr>
            <w:tcW w:w="1587" w:type="dxa"/>
            <w:vAlign w:val="center"/>
          </w:tcPr>
          <w:p w:rsidR="000C6B14" w:rsidRPr="0042227D" w:rsidRDefault="000C6B14" w:rsidP="000C6B14">
            <w:r w:rsidRPr="0042227D">
              <w:t>Фактор 2</w:t>
            </w:r>
          </w:p>
        </w:tc>
        <w:tc>
          <w:tcPr>
            <w:tcW w:w="2551" w:type="dxa"/>
            <w:vAlign w:val="center"/>
          </w:tcPr>
          <w:p w:rsidR="000C6B14" w:rsidRPr="0042227D" w:rsidRDefault="000C6B14" w:rsidP="000C6B14">
            <w:r w:rsidRPr="0042227D">
              <w:t>1 решение</w:t>
            </w:r>
          </w:p>
        </w:tc>
        <w:tc>
          <w:tcPr>
            <w:tcW w:w="1984" w:type="dxa"/>
            <w:vAlign w:val="center"/>
          </w:tcPr>
          <w:p w:rsidR="000C6B14" w:rsidRPr="0042227D" w:rsidRDefault="000C6B14" w:rsidP="000C6B14">
            <w:r w:rsidRPr="0042227D">
              <w:t>Низкая</w:t>
            </w:r>
          </w:p>
        </w:tc>
        <w:tc>
          <w:tcPr>
            <w:tcW w:w="1417" w:type="dxa"/>
            <w:vAlign w:val="center"/>
          </w:tcPr>
          <w:p w:rsidR="000C6B14" w:rsidRPr="0042227D" w:rsidRDefault="000C6B14" w:rsidP="000C6B14">
            <w:r w:rsidRPr="0042227D">
              <w:t>2</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3</w:t>
            </w:r>
          </w:p>
        </w:tc>
        <w:tc>
          <w:tcPr>
            <w:tcW w:w="2551" w:type="dxa"/>
            <w:vAlign w:val="center"/>
          </w:tcPr>
          <w:p w:rsidR="000C6B14" w:rsidRPr="0042227D" w:rsidRDefault="000C6B14" w:rsidP="000C6B14">
            <w:r w:rsidRPr="0042227D">
              <w:t>7 фактов</w:t>
            </w:r>
          </w:p>
        </w:tc>
        <w:tc>
          <w:tcPr>
            <w:tcW w:w="1984" w:type="dxa"/>
            <w:vAlign w:val="center"/>
          </w:tcPr>
          <w:p w:rsidR="000C6B14" w:rsidRPr="0042227D" w:rsidRDefault="000C6B14" w:rsidP="000C6B14">
            <w:r w:rsidRPr="0042227D">
              <w:t>Очень высокая</w:t>
            </w:r>
          </w:p>
        </w:tc>
        <w:tc>
          <w:tcPr>
            <w:tcW w:w="1417" w:type="dxa"/>
            <w:vAlign w:val="center"/>
          </w:tcPr>
          <w:p w:rsidR="000C6B14" w:rsidRPr="0042227D" w:rsidRDefault="000C6B14" w:rsidP="000C6B14">
            <w:r w:rsidRPr="0042227D">
              <w:t>5</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4</w:t>
            </w:r>
          </w:p>
        </w:tc>
        <w:tc>
          <w:tcPr>
            <w:tcW w:w="2551" w:type="dxa"/>
            <w:vAlign w:val="center"/>
          </w:tcPr>
          <w:p w:rsidR="000C6B14" w:rsidRPr="0042227D" w:rsidRDefault="000C6B14" w:rsidP="000C6B14">
            <w:r w:rsidRPr="0042227D">
              <w:t>6 фактов</w:t>
            </w:r>
          </w:p>
        </w:tc>
        <w:tc>
          <w:tcPr>
            <w:tcW w:w="1984" w:type="dxa"/>
            <w:vAlign w:val="center"/>
          </w:tcPr>
          <w:p w:rsidR="000C6B14" w:rsidRPr="0042227D" w:rsidRDefault="000C6B14" w:rsidP="000C6B14">
            <w:r w:rsidRPr="0042227D">
              <w:t>Высокая</w:t>
            </w:r>
          </w:p>
        </w:tc>
        <w:tc>
          <w:tcPr>
            <w:tcW w:w="1417" w:type="dxa"/>
            <w:vAlign w:val="center"/>
          </w:tcPr>
          <w:p w:rsidR="000C6B14" w:rsidRPr="0042227D" w:rsidRDefault="000C6B14" w:rsidP="000C6B14">
            <w:r w:rsidRPr="0042227D">
              <w:t>4</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5</w:t>
            </w:r>
          </w:p>
        </w:tc>
        <w:tc>
          <w:tcPr>
            <w:tcW w:w="2551" w:type="dxa"/>
            <w:vAlign w:val="center"/>
          </w:tcPr>
          <w:p w:rsidR="000C6B14" w:rsidRPr="0042227D" w:rsidRDefault="000C6B14" w:rsidP="000C6B14">
            <w:r w:rsidRPr="0042227D">
              <w:t>3 факта</w:t>
            </w:r>
          </w:p>
        </w:tc>
        <w:tc>
          <w:tcPr>
            <w:tcW w:w="1984" w:type="dxa"/>
            <w:vAlign w:val="center"/>
          </w:tcPr>
          <w:p w:rsidR="000C6B14" w:rsidRPr="0042227D" w:rsidRDefault="000C6B14" w:rsidP="000C6B14">
            <w:r w:rsidRPr="0042227D">
              <w:t>Средняя</w:t>
            </w:r>
          </w:p>
        </w:tc>
        <w:tc>
          <w:tcPr>
            <w:tcW w:w="1417" w:type="dxa"/>
            <w:vAlign w:val="center"/>
          </w:tcPr>
          <w:p w:rsidR="000C6B14" w:rsidRPr="0042227D" w:rsidRDefault="000C6B14" w:rsidP="000C6B14">
            <w:r w:rsidRPr="0042227D">
              <w:t>3</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6</w:t>
            </w:r>
          </w:p>
        </w:tc>
        <w:tc>
          <w:tcPr>
            <w:tcW w:w="2551" w:type="dxa"/>
            <w:vAlign w:val="center"/>
          </w:tcPr>
          <w:p w:rsidR="000C6B14" w:rsidRPr="0042227D" w:rsidRDefault="000C6B14" w:rsidP="000C6B14">
            <w:r w:rsidRPr="0042227D">
              <w:t>5 фактов</w:t>
            </w:r>
          </w:p>
        </w:tc>
        <w:tc>
          <w:tcPr>
            <w:tcW w:w="1984" w:type="dxa"/>
            <w:vAlign w:val="center"/>
          </w:tcPr>
          <w:p w:rsidR="000C6B14" w:rsidRPr="0042227D" w:rsidRDefault="000C6B14" w:rsidP="000C6B14">
            <w:r w:rsidRPr="0042227D">
              <w:t>Высокая</w:t>
            </w:r>
          </w:p>
        </w:tc>
        <w:tc>
          <w:tcPr>
            <w:tcW w:w="1417" w:type="dxa"/>
            <w:vAlign w:val="center"/>
          </w:tcPr>
          <w:p w:rsidR="000C6B14" w:rsidRPr="0042227D" w:rsidRDefault="000C6B14" w:rsidP="000C6B14">
            <w:r w:rsidRPr="0042227D">
              <w:t>4</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7</w:t>
            </w:r>
          </w:p>
        </w:tc>
        <w:tc>
          <w:tcPr>
            <w:tcW w:w="2551" w:type="dxa"/>
            <w:vAlign w:val="center"/>
          </w:tcPr>
          <w:p w:rsidR="000C6B14" w:rsidRPr="0042227D" w:rsidRDefault="000C6B14" w:rsidP="000C6B14">
            <w:r w:rsidRPr="0042227D">
              <w:t>2 факт</w:t>
            </w:r>
          </w:p>
        </w:tc>
        <w:tc>
          <w:tcPr>
            <w:tcW w:w="1984" w:type="dxa"/>
            <w:vAlign w:val="center"/>
          </w:tcPr>
          <w:p w:rsidR="000C6B14" w:rsidRPr="0042227D" w:rsidRDefault="000C6B14" w:rsidP="000C6B14">
            <w:r w:rsidRPr="0042227D">
              <w:t>Низкая</w:t>
            </w:r>
          </w:p>
        </w:tc>
        <w:tc>
          <w:tcPr>
            <w:tcW w:w="1417" w:type="dxa"/>
            <w:vAlign w:val="center"/>
          </w:tcPr>
          <w:p w:rsidR="000C6B14" w:rsidRPr="0042227D" w:rsidRDefault="000C6B14" w:rsidP="000C6B14">
            <w:r w:rsidRPr="0042227D">
              <w:t>2</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8</w:t>
            </w:r>
          </w:p>
        </w:tc>
        <w:tc>
          <w:tcPr>
            <w:tcW w:w="2551" w:type="dxa"/>
            <w:vAlign w:val="center"/>
          </w:tcPr>
          <w:p w:rsidR="000C6B14" w:rsidRPr="0042227D" w:rsidRDefault="000C6B14" w:rsidP="000C6B14">
            <w:r w:rsidRPr="0042227D">
              <w:t>Нет фактов</w:t>
            </w:r>
          </w:p>
        </w:tc>
        <w:tc>
          <w:tcPr>
            <w:tcW w:w="1984" w:type="dxa"/>
            <w:vAlign w:val="center"/>
          </w:tcPr>
          <w:p w:rsidR="000C6B14" w:rsidRPr="0042227D" w:rsidRDefault="000C6B14" w:rsidP="000C6B14">
            <w:r w:rsidRPr="0042227D">
              <w:t>Очень низкая</w:t>
            </w:r>
          </w:p>
        </w:tc>
        <w:tc>
          <w:tcPr>
            <w:tcW w:w="1417" w:type="dxa"/>
            <w:vAlign w:val="center"/>
          </w:tcPr>
          <w:p w:rsidR="000C6B14" w:rsidRPr="0042227D" w:rsidRDefault="000C6B14" w:rsidP="000C6B14">
            <w:r w:rsidRPr="0042227D">
              <w:t>1</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9</w:t>
            </w:r>
          </w:p>
        </w:tc>
        <w:tc>
          <w:tcPr>
            <w:tcW w:w="2551" w:type="dxa"/>
            <w:vAlign w:val="center"/>
          </w:tcPr>
          <w:p w:rsidR="000C6B14" w:rsidRPr="0042227D" w:rsidRDefault="000C6B14" w:rsidP="000C6B14">
            <w:r w:rsidRPr="0042227D">
              <w:t>2 факта</w:t>
            </w:r>
          </w:p>
        </w:tc>
        <w:tc>
          <w:tcPr>
            <w:tcW w:w="1984" w:type="dxa"/>
            <w:vAlign w:val="center"/>
          </w:tcPr>
          <w:p w:rsidR="000C6B14" w:rsidRPr="0042227D" w:rsidRDefault="000C6B14" w:rsidP="000C6B14">
            <w:r w:rsidRPr="0042227D">
              <w:t>Средняя</w:t>
            </w:r>
          </w:p>
        </w:tc>
        <w:tc>
          <w:tcPr>
            <w:tcW w:w="1417" w:type="dxa"/>
            <w:vAlign w:val="center"/>
          </w:tcPr>
          <w:p w:rsidR="000C6B14" w:rsidRPr="0042227D" w:rsidRDefault="000C6B14" w:rsidP="000C6B14">
            <w:r w:rsidRPr="0042227D">
              <w:t>3</w:t>
            </w:r>
          </w:p>
        </w:tc>
        <w:tc>
          <w:tcPr>
            <w:tcW w:w="2551" w:type="dxa"/>
            <w:vMerge/>
            <w:vAlign w:val="center"/>
          </w:tcPr>
          <w:p w:rsidR="000C6B14" w:rsidRPr="0042227D" w:rsidRDefault="000C6B14" w:rsidP="000C6B14"/>
        </w:tc>
      </w:tr>
      <w:tr w:rsidR="000C6B14" w:rsidRPr="0042227D" w:rsidTr="0006757E">
        <w:trPr>
          <w:trHeight w:val="397"/>
        </w:trPr>
        <w:tc>
          <w:tcPr>
            <w:tcW w:w="1587" w:type="dxa"/>
            <w:vAlign w:val="center"/>
          </w:tcPr>
          <w:p w:rsidR="000C6B14" w:rsidRPr="0042227D" w:rsidRDefault="000C6B14" w:rsidP="000C6B14">
            <w:r w:rsidRPr="0042227D">
              <w:t>Фактор 10</w:t>
            </w:r>
          </w:p>
        </w:tc>
        <w:tc>
          <w:tcPr>
            <w:tcW w:w="2551" w:type="dxa"/>
            <w:vAlign w:val="center"/>
          </w:tcPr>
          <w:p w:rsidR="000C6B14" w:rsidRPr="0042227D" w:rsidRDefault="000C6B14" w:rsidP="000C6B14">
            <w:r w:rsidRPr="0042227D">
              <w:t>Нет фактов</w:t>
            </w:r>
          </w:p>
        </w:tc>
        <w:tc>
          <w:tcPr>
            <w:tcW w:w="1984" w:type="dxa"/>
            <w:vAlign w:val="center"/>
          </w:tcPr>
          <w:p w:rsidR="000C6B14" w:rsidRPr="0042227D" w:rsidRDefault="000C6B14" w:rsidP="000C6B14">
            <w:r w:rsidRPr="0042227D">
              <w:t>Очень низкая</w:t>
            </w:r>
          </w:p>
        </w:tc>
        <w:tc>
          <w:tcPr>
            <w:tcW w:w="1417" w:type="dxa"/>
            <w:vAlign w:val="center"/>
          </w:tcPr>
          <w:p w:rsidR="000C6B14" w:rsidRPr="0042227D" w:rsidRDefault="000C6B14" w:rsidP="000C6B14">
            <w:r w:rsidRPr="0042227D">
              <w:t>1</w:t>
            </w:r>
          </w:p>
        </w:tc>
        <w:tc>
          <w:tcPr>
            <w:tcW w:w="2551" w:type="dxa"/>
            <w:vMerge/>
            <w:vAlign w:val="center"/>
          </w:tcPr>
          <w:p w:rsidR="000C6B14" w:rsidRPr="0042227D" w:rsidRDefault="000C6B14" w:rsidP="000C6B14"/>
        </w:tc>
      </w:tr>
    </w:tbl>
    <w:p w:rsidR="000C6B14" w:rsidRPr="0042227D" w:rsidRDefault="000C6B14" w:rsidP="000C6B14">
      <w:pPr>
        <w:jc w:val="both"/>
      </w:pPr>
    </w:p>
    <w:p w:rsidR="000C6B14" w:rsidRPr="0042227D" w:rsidRDefault="000C6B14" w:rsidP="000C6B14">
      <w:pPr>
        <w:spacing w:after="60"/>
        <w:ind w:firstLine="851"/>
        <w:jc w:val="both"/>
      </w:pPr>
      <w:r w:rsidRPr="0042227D">
        <w:t xml:space="preserve">5.3. На основании «Таблицы </w:t>
      </w:r>
      <w:r w:rsidR="005F023E" w:rsidRPr="0042227D">
        <w:t>мероприятий по контролю</w:t>
      </w:r>
      <w:r w:rsidRPr="0042227D">
        <w:t>» определяем:</w:t>
      </w:r>
    </w:p>
    <w:p w:rsidR="000C6B14" w:rsidRPr="0042227D" w:rsidRDefault="000C6B14" w:rsidP="005F023E">
      <w:pPr>
        <w:pStyle w:val="af7"/>
        <w:numPr>
          <w:ilvl w:val="0"/>
          <w:numId w:val="28"/>
        </w:numPr>
        <w:spacing w:after="0" w:line="240" w:lineRule="auto"/>
        <w:jc w:val="both"/>
        <w:rPr>
          <w:rFonts w:ascii="Times New Roman" w:hAnsi="Times New Roman"/>
          <w:sz w:val="24"/>
          <w:szCs w:val="24"/>
        </w:rPr>
      </w:pPr>
      <w:r w:rsidRPr="0042227D">
        <w:rPr>
          <w:rFonts w:ascii="Times New Roman" w:hAnsi="Times New Roman"/>
          <w:sz w:val="24"/>
          <w:szCs w:val="24"/>
        </w:rPr>
        <w:t>значение показателя вероятности несоблюдения обязательных требований (</w:t>
      </w:r>
      <w:proofErr w:type="spellStart"/>
      <w:r w:rsidRPr="0042227D">
        <w:rPr>
          <w:rFonts w:ascii="Times New Roman" w:hAnsi="Times New Roman"/>
          <w:b/>
          <w:sz w:val="24"/>
          <w:szCs w:val="24"/>
        </w:rPr>
        <w:t>П</w:t>
      </w:r>
      <w:r w:rsidRPr="0042227D">
        <w:rPr>
          <w:rFonts w:ascii="Times New Roman" w:hAnsi="Times New Roman"/>
          <w:b/>
          <w:sz w:val="24"/>
          <w:szCs w:val="24"/>
          <w:vertAlign w:val="superscript"/>
        </w:rPr>
        <w:t>в</w:t>
      </w:r>
      <w:proofErr w:type="spellEnd"/>
      <w:r w:rsidRPr="0042227D">
        <w:rPr>
          <w:rFonts w:ascii="Times New Roman" w:hAnsi="Times New Roman"/>
          <w:b/>
          <w:sz w:val="24"/>
          <w:szCs w:val="24"/>
        </w:rPr>
        <w:t xml:space="preserve"> = 2,6</w:t>
      </w:r>
      <w:r w:rsidRPr="0042227D">
        <w:rPr>
          <w:rFonts w:ascii="Times New Roman" w:hAnsi="Times New Roman"/>
          <w:sz w:val="24"/>
          <w:szCs w:val="24"/>
        </w:rPr>
        <w:t>) находится в поле с индексом "</w:t>
      </w:r>
      <w:r w:rsidRPr="0042227D">
        <w:rPr>
          <w:rFonts w:ascii="Times New Roman" w:hAnsi="Times New Roman"/>
          <w:b/>
          <w:sz w:val="24"/>
          <w:szCs w:val="24"/>
          <w:lang w:val="en-US"/>
        </w:rPr>
        <w:t>I</w:t>
      </w:r>
      <w:r w:rsidRPr="0042227D">
        <w:rPr>
          <w:rFonts w:ascii="Times New Roman" w:hAnsi="Times New Roman"/>
          <w:sz w:val="24"/>
          <w:szCs w:val="24"/>
        </w:rPr>
        <w:t>";</w:t>
      </w:r>
    </w:p>
    <w:p w:rsidR="000C6B14" w:rsidRPr="0042227D" w:rsidRDefault="000C6B14" w:rsidP="005F023E">
      <w:pPr>
        <w:pStyle w:val="af7"/>
        <w:numPr>
          <w:ilvl w:val="0"/>
          <w:numId w:val="28"/>
        </w:numPr>
        <w:spacing w:after="0" w:line="240" w:lineRule="auto"/>
        <w:jc w:val="both"/>
        <w:rPr>
          <w:rFonts w:ascii="Times New Roman" w:hAnsi="Times New Roman"/>
          <w:sz w:val="24"/>
          <w:szCs w:val="24"/>
        </w:rPr>
      </w:pPr>
      <w:r w:rsidRPr="0042227D">
        <w:rPr>
          <w:rFonts w:ascii="Times New Roman" w:hAnsi="Times New Roman"/>
          <w:sz w:val="24"/>
          <w:szCs w:val="24"/>
        </w:rPr>
        <w:t>показатель тяжести потенциальных негативных последствий (</w:t>
      </w:r>
      <w:proofErr w:type="spellStart"/>
      <w:r w:rsidRPr="0042227D">
        <w:rPr>
          <w:rFonts w:ascii="Times New Roman" w:hAnsi="Times New Roman"/>
          <w:b/>
          <w:sz w:val="24"/>
          <w:szCs w:val="24"/>
        </w:rPr>
        <w:t>П</w:t>
      </w:r>
      <w:r w:rsidRPr="0042227D">
        <w:rPr>
          <w:rFonts w:ascii="Times New Roman" w:hAnsi="Times New Roman"/>
          <w:b/>
          <w:sz w:val="24"/>
          <w:szCs w:val="24"/>
          <w:vertAlign w:val="superscript"/>
        </w:rPr>
        <w:t>т</w:t>
      </w:r>
      <w:proofErr w:type="spellEnd"/>
      <w:r w:rsidRPr="0042227D">
        <w:rPr>
          <w:rFonts w:ascii="Times New Roman" w:hAnsi="Times New Roman"/>
          <w:b/>
          <w:sz w:val="24"/>
          <w:szCs w:val="24"/>
        </w:rPr>
        <w:t xml:space="preserve"> = 2,5</w:t>
      </w:r>
      <w:r w:rsidRPr="0042227D">
        <w:rPr>
          <w:rFonts w:ascii="Times New Roman" w:hAnsi="Times New Roman"/>
          <w:sz w:val="24"/>
          <w:szCs w:val="24"/>
        </w:rPr>
        <w:t>) находится в поле с индексом "</w:t>
      </w:r>
      <w:r w:rsidRPr="0042227D">
        <w:rPr>
          <w:rFonts w:ascii="Times New Roman" w:hAnsi="Times New Roman"/>
          <w:b/>
          <w:sz w:val="24"/>
          <w:szCs w:val="24"/>
        </w:rPr>
        <w:t>А</w:t>
      </w:r>
      <w:r w:rsidRPr="0042227D">
        <w:rPr>
          <w:rFonts w:ascii="Times New Roman" w:hAnsi="Times New Roman"/>
          <w:sz w:val="24"/>
          <w:szCs w:val="24"/>
        </w:rPr>
        <w:t>";</w:t>
      </w:r>
    </w:p>
    <w:p w:rsidR="005F023E" w:rsidRPr="0042227D" w:rsidRDefault="005F023E" w:rsidP="005F023E">
      <w:pPr>
        <w:pStyle w:val="af7"/>
        <w:numPr>
          <w:ilvl w:val="0"/>
          <w:numId w:val="28"/>
        </w:numPr>
        <w:spacing w:after="0" w:line="240" w:lineRule="auto"/>
        <w:jc w:val="both"/>
        <w:rPr>
          <w:rFonts w:ascii="Times New Roman" w:hAnsi="Times New Roman"/>
          <w:sz w:val="24"/>
          <w:szCs w:val="24"/>
        </w:rPr>
      </w:pPr>
      <w:r w:rsidRPr="0042227D">
        <w:rPr>
          <w:rFonts w:ascii="Times New Roman" w:hAnsi="Times New Roman"/>
          <w:sz w:val="24"/>
          <w:szCs w:val="24"/>
        </w:rPr>
        <w:t xml:space="preserve">на пересечении указанных полей находим: </w:t>
      </w:r>
    </w:p>
    <w:p w:rsidR="005F023E" w:rsidRPr="0042227D" w:rsidRDefault="000C6B14" w:rsidP="005F023E">
      <w:pPr>
        <w:pStyle w:val="af7"/>
        <w:numPr>
          <w:ilvl w:val="0"/>
          <w:numId w:val="29"/>
        </w:numPr>
        <w:spacing w:after="0" w:line="240" w:lineRule="auto"/>
        <w:jc w:val="both"/>
        <w:rPr>
          <w:rFonts w:ascii="Times New Roman" w:hAnsi="Times New Roman"/>
          <w:b/>
          <w:sz w:val="24"/>
          <w:szCs w:val="24"/>
        </w:rPr>
      </w:pPr>
      <w:r w:rsidRPr="0042227D">
        <w:rPr>
          <w:rFonts w:ascii="Times New Roman" w:hAnsi="Times New Roman"/>
          <w:sz w:val="24"/>
          <w:szCs w:val="24"/>
        </w:rPr>
        <w:t xml:space="preserve">периодичность плановых проверок () - </w:t>
      </w:r>
      <w:r w:rsidRPr="0042227D">
        <w:rPr>
          <w:rFonts w:ascii="Times New Roman" w:hAnsi="Times New Roman"/>
          <w:b/>
          <w:sz w:val="24"/>
          <w:szCs w:val="24"/>
        </w:rPr>
        <w:t>1 раз в 3 года</w:t>
      </w:r>
      <w:r w:rsidR="005F023E" w:rsidRPr="0042227D">
        <w:rPr>
          <w:rFonts w:ascii="Times New Roman" w:hAnsi="Times New Roman"/>
          <w:b/>
          <w:sz w:val="24"/>
          <w:szCs w:val="24"/>
        </w:rPr>
        <w:t>;</w:t>
      </w:r>
    </w:p>
    <w:p w:rsidR="005F023E" w:rsidRPr="0042227D" w:rsidRDefault="005F023E" w:rsidP="005F023E">
      <w:pPr>
        <w:pStyle w:val="af7"/>
        <w:numPr>
          <w:ilvl w:val="0"/>
          <w:numId w:val="29"/>
        </w:numPr>
        <w:spacing w:after="0" w:line="240" w:lineRule="auto"/>
        <w:jc w:val="both"/>
        <w:rPr>
          <w:rFonts w:ascii="Times New Roman" w:hAnsi="Times New Roman"/>
          <w:b/>
          <w:sz w:val="24"/>
          <w:szCs w:val="24"/>
        </w:rPr>
      </w:pPr>
      <w:r w:rsidRPr="0042227D">
        <w:rPr>
          <w:rFonts w:ascii="Times New Roman" w:hAnsi="Times New Roman"/>
          <w:sz w:val="24"/>
          <w:szCs w:val="24"/>
        </w:rPr>
        <w:t>форма проверок</w:t>
      </w:r>
      <w:r w:rsidRPr="0042227D">
        <w:rPr>
          <w:rFonts w:ascii="Times New Roman" w:hAnsi="Times New Roman"/>
          <w:b/>
          <w:sz w:val="24"/>
          <w:szCs w:val="24"/>
        </w:rPr>
        <w:t xml:space="preserve"> – документарная;</w:t>
      </w:r>
    </w:p>
    <w:p w:rsidR="000C6B14" w:rsidRPr="0042227D" w:rsidRDefault="005F023E" w:rsidP="005F023E">
      <w:pPr>
        <w:pStyle w:val="af7"/>
        <w:numPr>
          <w:ilvl w:val="0"/>
          <w:numId w:val="29"/>
        </w:numPr>
        <w:spacing w:after="0" w:line="240" w:lineRule="auto"/>
        <w:jc w:val="both"/>
        <w:rPr>
          <w:rFonts w:ascii="Times New Roman" w:hAnsi="Times New Roman"/>
          <w:sz w:val="24"/>
          <w:szCs w:val="24"/>
        </w:rPr>
      </w:pPr>
      <w:r w:rsidRPr="0042227D">
        <w:rPr>
          <w:rFonts w:ascii="Times New Roman" w:hAnsi="Times New Roman"/>
          <w:sz w:val="24"/>
          <w:szCs w:val="24"/>
        </w:rPr>
        <w:t xml:space="preserve">проведение мероприятий по профилактике нарушений обязательных требований – </w:t>
      </w:r>
      <w:r w:rsidRPr="0042227D">
        <w:rPr>
          <w:rFonts w:ascii="Times New Roman" w:hAnsi="Times New Roman"/>
          <w:b/>
          <w:sz w:val="24"/>
          <w:szCs w:val="24"/>
        </w:rPr>
        <w:t>1 раз в год.</w:t>
      </w:r>
    </w:p>
    <w:p w:rsidR="008E5736" w:rsidRPr="0042227D" w:rsidRDefault="008E5736" w:rsidP="00C612BA">
      <w:pPr>
        <w:ind w:firstLine="709"/>
        <w:jc w:val="both"/>
      </w:pPr>
    </w:p>
    <w:p w:rsidR="008E5736" w:rsidRDefault="008E5736" w:rsidP="00C612BA">
      <w:pPr>
        <w:ind w:firstLine="709"/>
        <w:jc w:val="both"/>
      </w:pPr>
    </w:p>
    <w:p w:rsidR="00633925" w:rsidRPr="0042227D" w:rsidRDefault="00633925" w:rsidP="00C612BA">
      <w:pPr>
        <w:ind w:firstLine="709"/>
        <w:jc w:val="both"/>
      </w:pPr>
    </w:p>
    <w:p w:rsidR="00E6124C" w:rsidRPr="0042227D" w:rsidRDefault="00E6124C" w:rsidP="00C612BA">
      <w:pPr>
        <w:ind w:firstLine="709"/>
        <w:jc w:val="both"/>
      </w:pPr>
    </w:p>
    <w:p w:rsidR="007F5F6D" w:rsidRPr="0042227D" w:rsidRDefault="007F5F6D" w:rsidP="007F5F6D">
      <w:pPr>
        <w:jc w:val="center"/>
        <w:rPr>
          <w:i/>
        </w:rPr>
      </w:pPr>
      <w:r w:rsidRPr="0042227D">
        <w:rPr>
          <w:i/>
        </w:rPr>
        <w:lastRenderedPageBreak/>
        <w:t>Приложение</w:t>
      </w:r>
      <w:proofErr w:type="gramStart"/>
      <w:r w:rsidRPr="0042227D">
        <w:rPr>
          <w:i/>
        </w:rPr>
        <w:t xml:space="preserve"> </w:t>
      </w:r>
      <w:r w:rsidR="009033D2">
        <w:rPr>
          <w:i/>
        </w:rPr>
        <w:t>Б</w:t>
      </w:r>
      <w:proofErr w:type="gramEnd"/>
    </w:p>
    <w:p w:rsidR="001F5B5F" w:rsidRPr="0042227D" w:rsidRDefault="003B6CCF" w:rsidP="003B6CCF">
      <w:pPr>
        <w:spacing w:before="120"/>
        <w:jc w:val="center"/>
        <w:rPr>
          <w:b/>
        </w:rPr>
      </w:pPr>
      <w:r w:rsidRPr="0042227D">
        <w:rPr>
          <w:b/>
        </w:rPr>
        <w:t>Форма Акта проверки</w:t>
      </w:r>
    </w:p>
    <w:p w:rsidR="003B6CCF" w:rsidRPr="0042227D" w:rsidRDefault="003B6CCF" w:rsidP="007F5F6D">
      <w:pPr>
        <w:jc w:val="center"/>
        <w:rPr>
          <w:i/>
          <w:sz w:val="20"/>
          <w:szCs w:val="20"/>
        </w:rPr>
      </w:pPr>
      <w:r w:rsidRPr="0042227D">
        <w:rPr>
          <w:i/>
          <w:sz w:val="20"/>
          <w:szCs w:val="20"/>
        </w:rPr>
        <w:t>(обязательное)</w:t>
      </w:r>
    </w:p>
    <w:p w:rsidR="003B6CCF" w:rsidRPr="0042227D" w:rsidRDefault="008A71BF" w:rsidP="007F5F6D">
      <w:pPr>
        <w:jc w:val="center"/>
        <w:rPr>
          <w:i/>
          <w:sz w:val="28"/>
          <w:szCs w:val="28"/>
        </w:rPr>
      </w:pPr>
      <w:r>
        <w:rPr>
          <w:i/>
          <w:noProof/>
          <w:sz w:val="28"/>
          <w:szCs w:val="28"/>
        </w:rPr>
        <mc:AlternateContent>
          <mc:Choice Requires="wps">
            <w:drawing>
              <wp:anchor distT="0" distB="0" distL="114300" distR="114300" simplePos="0" relativeHeight="251677696" behindDoc="0" locked="0" layoutInCell="1" allowOverlap="1">
                <wp:simplePos x="0" y="0"/>
                <wp:positionH relativeFrom="column">
                  <wp:posOffset>-223520</wp:posOffset>
                </wp:positionH>
                <wp:positionV relativeFrom="paragraph">
                  <wp:posOffset>98425</wp:posOffset>
                </wp:positionV>
                <wp:extent cx="6650355" cy="8540750"/>
                <wp:effectExtent l="5080" t="12700" r="1206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355" cy="8540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6pt;margin-top:7.75pt;width:523.65pt;height:6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" filled="f"/>
            </w:pict>
          </mc:Fallback>
        </mc:AlternateContent>
      </w:r>
    </w:p>
    <w:p w:rsidR="001F5B5F" w:rsidRPr="0042227D" w:rsidRDefault="001F5B5F" w:rsidP="007F5F6D">
      <w:pPr>
        <w:jc w:val="center"/>
        <w:rPr>
          <w:i/>
          <w:sz w:val="28"/>
          <w:szCs w:val="28"/>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6449"/>
        <w:gridCol w:w="2178"/>
      </w:tblGrid>
      <w:tr w:rsidR="007F5F6D" w:rsidRPr="0042227D" w:rsidTr="0013008B">
        <w:trPr>
          <w:cantSplit/>
          <w:trHeight w:val="522"/>
          <w:jc w:val="center"/>
        </w:trPr>
        <w:tc>
          <w:tcPr>
            <w:tcW w:w="1258" w:type="dxa"/>
            <w:vMerge w:val="restart"/>
            <w:tcBorders>
              <w:top w:val="single" w:sz="12" w:space="0" w:color="auto"/>
              <w:left w:val="single" w:sz="12" w:space="0" w:color="auto"/>
              <w:bottom w:val="single" w:sz="6" w:space="0" w:color="auto"/>
              <w:right w:val="single" w:sz="6" w:space="0" w:color="auto"/>
            </w:tcBorders>
          </w:tcPr>
          <w:p w:rsidR="007F5F6D" w:rsidRPr="0042227D" w:rsidRDefault="006042FD" w:rsidP="006042FD">
            <w:pPr>
              <w:spacing w:before="120"/>
              <w:ind w:hanging="45"/>
            </w:pPr>
            <w:r w:rsidRPr="0042227D">
              <w:rPr>
                <w:noProof/>
              </w:rPr>
              <w:drawing>
                <wp:inline distT="0" distB="0" distL="0" distR="0">
                  <wp:extent cx="735862" cy="512941"/>
                  <wp:effectExtent l="19050" t="0" r="7088" b="0"/>
                  <wp:docPr id="9" name="Рисунок 2" descr="C:\Users\user\Desktop\Логотипы\1no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оготипы\1nos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450" cy="518231"/>
                          </a:xfrm>
                          <a:prstGeom prst="rect">
                            <a:avLst/>
                          </a:prstGeom>
                          <a:noFill/>
                          <a:ln>
                            <a:noFill/>
                          </a:ln>
                        </pic:spPr>
                      </pic:pic>
                    </a:graphicData>
                  </a:graphic>
                </wp:inline>
              </w:drawing>
            </w:r>
          </w:p>
        </w:tc>
        <w:tc>
          <w:tcPr>
            <w:tcW w:w="8627"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7F5F6D" w:rsidRPr="0042227D" w:rsidRDefault="007F5F6D" w:rsidP="006042FD">
            <w:pPr>
              <w:ind w:firstLine="15"/>
              <w:jc w:val="center"/>
              <w:rPr>
                <w:b/>
                <w:sz w:val="28"/>
                <w:szCs w:val="28"/>
              </w:rPr>
            </w:pPr>
            <w:r w:rsidRPr="0042227D">
              <w:rPr>
                <w:b/>
                <w:sz w:val="28"/>
                <w:szCs w:val="28"/>
              </w:rPr>
              <w:t xml:space="preserve">Союз "Первая </w:t>
            </w:r>
            <w:r w:rsidRPr="0042227D">
              <w:rPr>
                <w:b/>
                <w:caps/>
                <w:sz w:val="28"/>
                <w:szCs w:val="28"/>
              </w:rPr>
              <w:t>н</w:t>
            </w:r>
            <w:r w:rsidRPr="0042227D">
              <w:rPr>
                <w:b/>
                <w:sz w:val="28"/>
                <w:szCs w:val="28"/>
              </w:rPr>
              <w:t xml:space="preserve">ациональная </w:t>
            </w:r>
            <w:r w:rsidRPr="0042227D">
              <w:rPr>
                <w:b/>
                <w:caps/>
                <w:sz w:val="28"/>
                <w:szCs w:val="28"/>
              </w:rPr>
              <w:t>о</w:t>
            </w:r>
            <w:r w:rsidRPr="0042227D">
              <w:rPr>
                <w:b/>
                <w:sz w:val="28"/>
                <w:szCs w:val="28"/>
              </w:rPr>
              <w:t xml:space="preserve">рганизация </w:t>
            </w:r>
            <w:r w:rsidRPr="0042227D">
              <w:rPr>
                <w:b/>
                <w:caps/>
                <w:sz w:val="28"/>
                <w:szCs w:val="28"/>
              </w:rPr>
              <w:t>с</w:t>
            </w:r>
            <w:r w:rsidRPr="0042227D">
              <w:rPr>
                <w:b/>
                <w:sz w:val="28"/>
                <w:szCs w:val="28"/>
              </w:rPr>
              <w:t>троителей"</w:t>
            </w:r>
          </w:p>
        </w:tc>
      </w:tr>
      <w:tr w:rsidR="007F5F6D" w:rsidRPr="0042227D" w:rsidTr="0013008B">
        <w:trPr>
          <w:cantSplit/>
          <w:trHeight w:val="522"/>
          <w:jc w:val="center"/>
        </w:trPr>
        <w:tc>
          <w:tcPr>
            <w:tcW w:w="1258" w:type="dxa"/>
            <w:vMerge/>
            <w:tcBorders>
              <w:top w:val="single" w:sz="6" w:space="0" w:color="auto"/>
              <w:left w:val="single" w:sz="12" w:space="0" w:color="auto"/>
              <w:bottom w:val="single" w:sz="12" w:space="0" w:color="auto"/>
              <w:right w:val="single" w:sz="6" w:space="0" w:color="auto"/>
            </w:tcBorders>
          </w:tcPr>
          <w:p w:rsidR="007F5F6D" w:rsidRPr="0042227D" w:rsidRDefault="007F5F6D" w:rsidP="001F5B5F">
            <w:pPr>
              <w:ind w:firstLine="567"/>
              <w:rPr>
                <w:noProof/>
              </w:rPr>
            </w:pPr>
          </w:p>
        </w:tc>
        <w:tc>
          <w:tcPr>
            <w:tcW w:w="6449" w:type="dxa"/>
            <w:tcBorders>
              <w:top w:val="single" w:sz="6" w:space="0" w:color="auto"/>
              <w:left w:val="single" w:sz="6" w:space="0" w:color="auto"/>
              <w:bottom w:val="single" w:sz="12" w:space="0" w:color="auto"/>
              <w:right w:val="single" w:sz="12" w:space="0" w:color="auto"/>
            </w:tcBorders>
            <w:shd w:val="clear" w:color="auto" w:fill="auto"/>
            <w:vAlign w:val="center"/>
          </w:tcPr>
          <w:p w:rsidR="007F5F6D" w:rsidRPr="0042227D" w:rsidRDefault="007F5F6D" w:rsidP="006042FD">
            <w:pPr>
              <w:ind w:firstLine="15"/>
              <w:jc w:val="center"/>
              <w:rPr>
                <w:b/>
                <w:spacing w:val="20"/>
                <w:sz w:val="28"/>
                <w:szCs w:val="28"/>
              </w:rPr>
            </w:pPr>
            <w:r w:rsidRPr="0042227D">
              <w:rPr>
                <w:b/>
                <w:spacing w:val="20"/>
                <w:sz w:val="28"/>
                <w:szCs w:val="28"/>
              </w:rPr>
              <w:t>АКТ ПРОВЕРКИ</w:t>
            </w:r>
          </w:p>
        </w:tc>
        <w:tc>
          <w:tcPr>
            <w:tcW w:w="2178" w:type="dxa"/>
            <w:tcBorders>
              <w:top w:val="single" w:sz="6" w:space="0" w:color="auto"/>
              <w:left w:val="single" w:sz="6" w:space="0" w:color="auto"/>
              <w:bottom w:val="single" w:sz="12" w:space="0" w:color="auto"/>
              <w:right w:val="single" w:sz="12" w:space="0" w:color="auto"/>
            </w:tcBorders>
            <w:shd w:val="clear" w:color="auto" w:fill="auto"/>
            <w:vAlign w:val="center"/>
          </w:tcPr>
          <w:p w:rsidR="007F5F6D" w:rsidRPr="0042227D" w:rsidRDefault="007F5F6D" w:rsidP="006042FD">
            <w:pPr>
              <w:ind w:firstLine="15"/>
              <w:jc w:val="center"/>
              <w:rPr>
                <w:spacing w:val="20"/>
                <w:sz w:val="28"/>
                <w:szCs w:val="28"/>
              </w:rPr>
            </w:pPr>
            <w:r w:rsidRPr="0042227D">
              <w:rPr>
                <w:sz w:val="28"/>
                <w:szCs w:val="28"/>
              </w:rPr>
              <w:t>№ ____</w:t>
            </w:r>
          </w:p>
        </w:tc>
      </w:tr>
    </w:tbl>
    <w:p w:rsidR="001F5B5F" w:rsidRPr="0042227D" w:rsidRDefault="001F5B5F" w:rsidP="006042FD">
      <w:pPr>
        <w:spacing w:before="240"/>
        <w:ind w:left="5812"/>
        <w:jc w:val="center"/>
        <w:rPr>
          <w:b/>
        </w:rPr>
      </w:pPr>
    </w:p>
    <w:p w:rsidR="00503CBA" w:rsidRPr="0042227D" w:rsidRDefault="00503CBA" w:rsidP="006042FD">
      <w:pPr>
        <w:spacing w:before="240"/>
        <w:ind w:left="5812"/>
        <w:jc w:val="center"/>
        <w:rPr>
          <w:b/>
        </w:rPr>
      </w:pPr>
      <w:r w:rsidRPr="0042227D">
        <w:rPr>
          <w:b/>
        </w:rPr>
        <w:t>УТВЕРЖДАЮ</w:t>
      </w:r>
    </w:p>
    <w:p w:rsidR="00503CBA" w:rsidRPr="0042227D" w:rsidRDefault="00503CBA" w:rsidP="00503CBA">
      <w:pPr>
        <w:ind w:left="5812"/>
        <w:jc w:val="center"/>
      </w:pPr>
      <w:r w:rsidRPr="0042227D">
        <w:t>Председатель Контрольного комитета</w:t>
      </w:r>
    </w:p>
    <w:p w:rsidR="00503CBA" w:rsidRPr="0042227D" w:rsidRDefault="00503CBA" w:rsidP="001F5B5F">
      <w:pPr>
        <w:spacing w:after="240"/>
        <w:ind w:left="5812"/>
        <w:jc w:val="center"/>
      </w:pPr>
      <w:r w:rsidRPr="0042227D">
        <w:t xml:space="preserve">Союза «Первая </w:t>
      </w:r>
      <w:r w:rsidRPr="0042227D">
        <w:rPr>
          <w:caps/>
        </w:rPr>
        <w:t>н</w:t>
      </w:r>
      <w:r w:rsidRPr="0042227D">
        <w:t xml:space="preserve">ациональная </w:t>
      </w:r>
      <w:r w:rsidRPr="0042227D">
        <w:rPr>
          <w:caps/>
        </w:rPr>
        <w:t>о</w:t>
      </w:r>
      <w:r w:rsidRPr="0042227D">
        <w:t xml:space="preserve">рганизация </w:t>
      </w:r>
      <w:r w:rsidRPr="0042227D">
        <w:rPr>
          <w:caps/>
        </w:rPr>
        <w:t>с</w:t>
      </w:r>
      <w:r w:rsidRPr="0042227D">
        <w:t>троителей»</w:t>
      </w:r>
    </w:p>
    <w:p w:rsidR="00503CBA" w:rsidRPr="0042227D" w:rsidRDefault="00503CBA" w:rsidP="00503CBA">
      <w:pPr>
        <w:spacing w:before="60"/>
        <w:ind w:left="5812"/>
        <w:rPr>
          <w:i/>
          <w:sz w:val="18"/>
          <w:szCs w:val="18"/>
        </w:rPr>
      </w:pPr>
      <w:r w:rsidRPr="0042227D">
        <w:rPr>
          <w:i/>
          <w:sz w:val="16"/>
          <w:szCs w:val="16"/>
        </w:rPr>
        <w:t xml:space="preserve">              _________________________</w:t>
      </w:r>
      <w:r w:rsidRPr="0042227D">
        <w:t xml:space="preserve"> /</w:t>
      </w:r>
      <w:r w:rsidRPr="0042227D">
        <w:rPr>
          <w:i/>
          <w:sz w:val="18"/>
          <w:szCs w:val="18"/>
        </w:rPr>
        <w:t>Фамилия И.О./</w:t>
      </w:r>
    </w:p>
    <w:p w:rsidR="00503CBA" w:rsidRPr="0042227D" w:rsidRDefault="00503CBA" w:rsidP="00503CBA">
      <w:pPr>
        <w:spacing w:before="60"/>
        <w:ind w:left="5812"/>
      </w:pPr>
      <w:r w:rsidRPr="0042227D">
        <w:rPr>
          <w:i/>
          <w:sz w:val="16"/>
          <w:szCs w:val="16"/>
        </w:rPr>
        <w:t xml:space="preserve">                              (подпись)</w:t>
      </w:r>
    </w:p>
    <w:p w:rsidR="00503CBA" w:rsidRPr="0042227D" w:rsidRDefault="00503CBA" w:rsidP="00503CBA">
      <w:pPr>
        <w:ind w:left="5812"/>
        <w:jc w:val="right"/>
      </w:pPr>
      <w:r w:rsidRPr="0042227D">
        <w:rPr>
          <w:sz w:val="16"/>
          <w:szCs w:val="16"/>
        </w:rPr>
        <w:t>«___»  ____________</w:t>
      </w:r>
      <w:r w:rsidRPr="0042227D">
        <w:t xml:space="preserve"> 20</w:t>
      </w:r>
      <w:r w:rsidRPr="0042227D">
        <w:rPr>
          <w:sz w:val="16"/>
          <w:szCs w:val="16"/>
        </w:rPr>
        <w:t>__</w:t>
      </w:r>
      <w:r w:rsidRPr="0042227D">
        <w:t>г.</w:t>
      </w:r>
    </w:p>
    <w:p w:rsidR="001F5B5F" w:rsidRPr="0042227D" w:rsidRDefault="001F5B5F" w:rsidP="00503CBA">
      <w:pPr>
        <w:ind w:left="5812"/>
        <w:jc w:val="right"/>
      </w:pPr>
    </w:p>
    <w:p w:rsidR="007F5F6D" w:rsidRPr="0042227D" w:rsidRDefault="007F5F6D" w:rsidP="007F5F6D">
      <w:pPr>
        <w:spacing w:before="120" w:after="120"/>
        <w:ind w:firstLine="567"/>
        <w:jc w:val="both"/>
        <w:rPr>
          <w:b/>
          <w:bCs/>
          <w:iCs/>
          <w:sz w:val="20"/>
          <w:szCs w:val="20"/>
        </w:rPr>
      </w:pPr>
      <w:r w:rsidRPr="0042227D">
        <w:rPr>
          <w:b/>
          <w:iCs/>
          <w:sz w:val="20"/>
          <w:szCs w:val="20"/>
        </w:rPr>
        <w:t>1. ИНФОРМАЦИЯ О ПРОВЕРКЕ</w:t>
      </w:r>
    </w:p>
    <w:tbl>
      <w:tblPr>
        <w:tblW w:w="9885" w:type="dxa"/>
        <w:jc w:val="center"/>
        <w:tblLayout w:type="fixed"/>
        <w:tblCellMar>
          <w:left w:w="28" w:type="dxa"/>
          <w:right w:w="28" w:type="dxa"/>
        </w:tblCellMar>
        <w:tblLook w:val="0000" w:firstRow="0" w:lastRow="0" w:firstColumn="0" w:lastColumn="0" w:noHBand="0" w:noVBand="0"/>
      </w:tblPr>
      <w:tblGrid>
        <w:gridCol w:w="5227"/>
        <w:gridCol w:w="4658"/>
      </w:tblGrid>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Наименование и ИНН организации, в отношение которой проводилась проверка</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Основание для проверки</w:t>
            </w:r>
          </w:p>
        </w:tc>
        <w:tc>
          <w:tcPr>
            <w:tcW w:w="4658" w:type="dxa"/>
            <w:vAlign w:val="center"/>
          </w:tcPr>
          <w:p w:rsidR="0013008B" w:rsidRPr="0042227D" w:rsidRDefault="0013008B" w:rsidP="0013008B">
            <w:pPr>
              <w:ind w:firstLine="567"/>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Регистрационный номер организации в Реестре членов</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Предмет проверки</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Вид проверки</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Форма проверки</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Сроки проведения проверки</w:t>
            </w:r>
          </w:p>
        </w:tc>
        <w:tc>
          <w:tcPr>
            <w:tcW w:w="4658" w:type="dxa"/>
            <w:vAlign w:val="center"/>
          </w:tcPr>
          <w:p w:rsidR="0013008B" w:rsidRPr="0042227D" w:rsidRDefault="0013008B" w:rsidP="0013008B">
            <w:pPr>
              <w:ind w:firstLine="567"/>
              <w:rPr>
                <w:i/>
              </w:rPr>
            </w:pPr>
          </w:p>
        </w:tc>
      </w:tr>
      <w:tr w:rsidR="0013008B" w:rsidRPr="0042227D" w:rsidTr="0082607E">
        <w:trPr>
          <w:cantSplit/>
          <w:trHeight w:val="340"/>
          <w:jc w:val="center"/>
        </w:trPr>
        <w:tc>
          <w:tcPr>
            <w:tcW w:w="5227" w:type="dxa"/>
            <w:vAlign w:val="center"/>
          </w:tcPr>
          <w:p w:rsidR="0013008B" w:rsidRPr="0042227D" w:rsidRDefault="0013008B" w:rsidP="0082607E">
            <w:pPr>
              <w:ind w:left="96" w:hanging="96"/>
            </w:pPr>
            <w:r w:rsidRPr="0042227D">
              <w:t>Место проведения проверки</w:t>
            </w:r>
          </w:p>
        </w:tc>
        <w:tc>
          <w:tcPr>
            <w:tcW w:w="4658" w:type="dxa"/>
            <w:vAlign w:val="center"/>
          </w:tcPr>
          <w:p w:rsidR="0013008B" w:rsidRPr="0042227D" w:rsidRDefault="0013008B" w:rsidP="0013008B">
            <w:pPr>
              <w:ind w:firstLine="567"/>
              <w:rPr>
                <w:i/>
              </w:rPr>
            </w:pPr>
          </w:p>
        </w:tc>
      </w:tr>
      <w:tr w:rsidR="005F3A98" w:rsidRPr="0042227D" w:rsidTr="0082607E">
        <w:trPr>
          <w:cantSplit/>
          <w:trHeight w:val="340"/>
          <w:jc w:val="center"/>
        </w:trPr>
        <w:tc>
          <w:tcPr>
            <w:tcW w:w="5227" w:type="dxa"/>
            <w:vAlign w:val="center"/>
          </w:tcPr>
          <w:p w:rsidR="005F3A98" w:rsidRPr="0042227D" w:rsidRDefault="005F3A98" w:rsidP="005F3A98">
            <w:pPr>
              <w:ind w:left="96" w:hanging="96"/>
            </w:pPr>
            <w:r w:rsidRPr="0042227D">
              <w:t>Лицо, ответственное за проведение проверки</w:t>
            </w:r>
          </w:p>
        </w:tc>
        <w:tc>
          <w:tcPr>
            <w:tcW w:w="4658" w:type="dxa"/>
            <w:vAlign w:val="center"/>
          </w:tcPr>
          <w:p w:rsidR="005F3A98" w:rsidRPr="0042227D" w:rsidRDefault="005F3A98" w:rsidP="0013008B">
            <w:pPr>
              <w:ind w:firstLine="567"/>
              <w:rPr>
                <w:i/>
              </w:rPr>
            </w:pPr>
          </w:p>
        </w:tc>
      </w:tr>
      <w:tr w:rsidR="005F3A98" w:rsidRPr="0042227D" w:rsidTr="0082607E">
        <w:trPr>
          <w:cantSplit/>
          <w:trHeight w:val="340"/>
          <w:jc w:val="center"/>
        </w:trPr>
        <w:tc>
          <w:tcPr>
            <w:tcW w:w="5227" w:type="dxa"/>
            <w:vAlign w:val="center"/>
          </w:tcPr>
          <w:p w:rsidR="005F3A98" w:rsidRPr="0042227D" w:rsidRDefault="005F3A98" w:rsidP="004C1A0B">
            <w:pPr>
              <w:ind w:left="96" w:hanging="96"/>
            </w:pPr>
            <w:r w:rsidRPr="0042227D">
              <w:t>Лица, участвующие в проведении проверки</w:t>
            </w:r>
          </w:p>
        </w:tc>
        <w:tc>
          <w:tcPr>
            <w:tcW w:w="4658" w:type="dxa"/>
            <w:vAlign w:val="center"/>
          </w:tcPr>
          <w:p w:rsidR="005F3A98" w:rsidRPr="0042227D" w:rsidRDefault="005F3A98" w:rsidP="0013008B">
            <w:pPr>
              <w:ind w:firstLine="567"/>
              <w:rPr>
                <w:i/>
              </w:rPr>
            </w:pPr>
          </w:p>
        </w:tc>
      </w:tr>
    </w:tbl>
    <w:p w:rsidR="007F5F6D" w:rsidRPr="0042227D" w:rsidRDefault="007F5F6D" w:rsidP="007F5F6D">
      <w:pPr>
        <w:ind w:firstLine="567"/>
        <w:jc w:val="right"/>
        <w:rPr>
          <w:i/>
        </w:rPr>
      </w:pPr>
    </w:p>
    <w:p w:rsidR="007F5F6D" w:rsidRPr="0042227D" w:rsidRDefault="007F5F6D" w:rsidP="007F5F6D">
      <w:pPr>
        <w:ind w:firstLine="567"/>
        <w:jc w:val="both"/>
        <w:rPr>
          <w:b/>
          <w:bCs/>
          <w:iCs/>
          <w:sz w:val="20"/>
          <w:szCs w:val="20"/>
        </w:rPr>
      </w:pPr>
      <w:r w:rsidRPr="0042227D">
        <w:rPr>
          <w:b/>
          <w:iCs/>
          <w:sz w:val="20"/>
          <w:szCs w:val="20"/>
        </w:rPr>
        <w:t xml:space="preserve">2. </w:t>
      </w:r>
      <w:r w:rsidR="0013008B" w:rsidRPr="0042227D">
        <w:rPr>
          <w:b/>
          <w:sz w:val="20"/>
          <w:szCs w:val="20"/>
        </w:rPr>
        <w:t>РЕЗУЛЬТАТ ПРОВЕРКИ</w:t>
      </w:r>
    </w:p>
    <w:p w:rsidR="007F5F6D" w:rsidRPr="0042227D" w:rsidRDefault="007F5F6D" w:rsidP="007F5F6D">
      <w:pPr>
        <w:ind w:firstLine="567"/>
        <w:jc w:val="both"/>
      </w:pPr>
    </w:p>
    <w:p w:rsidR="007F5F6D" w:rsidRPr="0042227D" w:rsidRDefault="007F5F6D" w:rsidP="007F5F6D">
      <w:pPr>
        <w:ind w:firstLine="567"/>
        <w:jc w:val="both"/>
      </w:pPr>
    </w:p>
    <w:p w:rsidR="007F5F6D" w:rsidRPr="0042227D" w:rsidRDefault="004C1A0B" w:rsidP="001F5B5F">
      <w:pPr>
        <w:jc w:val="center"/>
      </w:pPr>
      <w:r w:rsidRPr="0042227D">
        <w:t>Лицо, ответственное за проведение проверки</w:t>
      </w:r>
      <w:r w:rsidR="007F5F6D" w:rsidRPr="0042227D">
        <w:tab/>
        <w:t>______________</w:t>
      </w:r>
      <w:r w:rsidR="007F5F6D" w:rsidRPr="0042227D">
        <w:tab/>
      </w:r>
      <w:r w:rsidR="007F5F6D" w:rsidRPr="0042227D">
        <w:tab/>
        <w:t>/______________/</w:t>
      </w:r>
    </w:p>
    <w:p w:rsidR="007F5F6D" w:rsidRPr="0042227D" w:rsidRDefault="008A71BF" w:rsidP="001F5B5F">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4971415</wp:posOffset>
                </wp:positionH>
                <wp:positionV relativeFrom="paragraph">
                  <wp:posOffset>130810</wp:posOffset>
                </wp:positionV>
                <wp:extent cx="1210945" cy="12954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79" w:rsidRPr="00E6421C" w:rsidRDefault="00FB5C79" w:rsidP="007F5F6D">
                            <w:pPr>
                              <w:jc w:val="center"/>
                              <w:rPr>
                                <w:sz w:val="16"/>
                                <w:szCs w:val="16"/>
                              </w:rPr>
                            </w:pPr>
                            <w:r w:rsidRPr="00E6421C">
                              <w:rPr>
                                <w:sz w:val="16"/>
                                <w:szCs w:val="16"/>
                              </w:rPr>
                              <w:t>расшифровка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91.45pt;margin-top:10.3pt;width:95.3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7/sAIAAKo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" filled="f" stroked="f">
                <v:textbox inset="0,0,0,0">
                  <w:txbxContent>
                    <w:p w:rsidR="00FB5C79" w:rsidRPr="00E6421C" w:rsidRDefault="00FB5C79" w:rsidP="007F5F6D">
                      <w:pPr>
                        <w:jc w:val="center"/>
                        <w:rPr>
                          <w:sz w:val="16"/>
                          <w:szCs w:val="16"/>
                        </w:rPr>
                      </w:pPr>
                      <w:r w:rsidRPr="00E6421C">
                        <w:rPr>
                          <w:sz w:val="16"/>
                          <w:szCs w:val="16"/>
                        </w:rPr>
                        <w:t>расшифровка подписи</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3119755</wp:posOffset>
                </wp:positionH>
                <wp:positionV relativeFrom="paragraph">
                  <wp:posOffset>130810</wp:posOffset>
                </wp:positionV>
                <wp:extent cx="1070610" cy="12954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79" w:rsidRPr="00E6421C" w:rsidRDefault="00FB5C79" w:rsidP="007F5F6D">
                            <w:pPr>
                              <w:jc w:val="center"/>
                              <w:rPr>
                                <w:sz w:val="16"/>
                                <w:szCs w:val="16"/>
                              </w:rPr>
                            </w:pPr>
                            <w:r w:rsidRPr="00E6421C">
                              <w:rPr>
                                <w:sz w:val="16"/>
                                <w:szCs w:val="16"/>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45.65pt;margin-top:10.3pt;width:84.3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E4sAIAALE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" filled="f" stroked="f">
                <v:textbox inset="0,0,0,0">
                  <w:txbxContent>
                    <w:p w:rsidR="00FB5C79" w:rsidRPr="00E6421C" w:rsidRDefault="00FB5C79" w:rsidP="007F5F6D">
                      <w:pPr>
                        <w:jc w:val="center"/>
                        <w:rPr>
                          <w:sz w:val="16"/>
                          <w:szCs w:val="16"/>
                        </w:rPr>
                      </w:pPr>
                      <w:r w:rsidRPr="00E6421C">
                        <w:rPr>
                          <w:sz w:val="16"/>
                          <w:szCs w:val="16"/>
                        </w:rPr>
                        <w:t>подпись</w:t>
                      </w:r>
                    </w:p>
                  </w:txbxContent>
                </v:textbox>
              </v:shape>
            </w:pict>
          </mc:Fallback>
        </mc:AlternateContent>
      </w:r>
    </w:p>
    <w:p w:rsidR="00306C28" w:rsidRPr="0042227D" w:rsidRDefault="007F5F6D" w:rsidP="000D722D">
      <w:pPr>
        <w:ind w:firstLine="993"/>
        <w:jc w:val="both"/>
      </w:pPr>
      <w:r w:rsidRPr="0042227D">
        <w:rPr>
          <w:sz w:val="20"/>
          <w:szCs w:val="20"/>
        </w:rPr>
        <w:t>"__" __________ 201_ г.</w:t>
      </w:r>
    </w:p>
    <w:sectPr w:rsidR="00306C28" w:rsidRPr="0042227D" w:rsidSect="00F26B63">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65" w:rsidRDefault="00700265" w:rsidP="00C612BA">
      <w:r>
        <w:separator/>
      </w:r>
    </w:p>
  </w:endnote>
  <w:endnote w:type="continuationSeparator" w:id="0">
    <w:p w:rsidR="00700265" w:rsidRDefault="00700265" w:rsidP="00C6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719516"/>
      <w:docPartObj>
        <w:docPartGallery w:val="Page Numbers (Bottom of Page)"/>
        <w:docPartUnique/>
      </w:docPartObj>
    </w:sdtPr>
    <w:sdtEndPr/>
    <w:sdtContent>
      <w:sdt>
        <w:sdtPr>
          <w:rPr>
            <w:sz w:val="20"/>
            <w:szCs w:val="20"/>
          </w:rPr>
          <w:id w:val="43076292"/>
          <w:docPartObj>
            <w:docPartGallery w:val="Page Numbers (Top of Page)"/>
            <w:docPartUnique/>
          </w:docPartObj>
        </w:sdtPr>
        <w:sdtEndPr/>
        <w:sdtContent>
          <w:p w:rsidR="00FB5C79" w:rsidRPr="00C612BA" w:rsidRDefault="00FB5C79">
            <w:pPr>
              <w:pStyle w:val="a7"/>
              <w:jc w:val="right"/>
              <w:rPr>
                <w:sz w:val="20"/>
                <w:szCs w:val="20"/>
              </w:rPr>
            </w:pPr>
            <w:r w:rsidRPr="00C612BA">
              <w:rPr>
                <w:sz w:val="20"/>
                <w:szCs w:val="20"/>
              </w:rPr>
              <w:t xml:space="preserve">Страница </w:t>
            </w:r>
            <w:r w:rsidR="00E653A9" w:rsidRPr="00C612BA">
              <w:rPr>
                <w:b/>
                <w:sz w:val="20"/>
                <w:szCs w:val="20"/>
              </w:rPr>
              <w:fldChar w:fldCharType="begin"/>
            </w:r>
            <w:r w:rsidRPr="00C612BA">
              <w:rPr>
                <w:b/>
                <w:sz w:val="20"/>
                <w:szCs w:val="20"/>
              </w:rPr>
              <w:instrText>PAGE</w:instrText>
            </w:r>
            <w:r w:rsidR="00E653A9" w:rsidRPr="00C612BA">
              <w:rPr>
                <w:b/>
                <w:sz w:val="20"/>
                <w:szCs w:val="20"/>
              </w:rPr>
              <w:fldChar w:fldCharType="separate"/>
            </w:r>
            <w:r w:rsidR="00335BA1">
              <w:rPr>
                <w:b/>
                <w:noProof/>
                <w:sz w:val="20"/>
                <w:szCs w:val="20"/>
              </w:rPr>
              <w:t>2</w:t>
            </w:r>
            <w:r w:rsidR="00E653A9" w:rsidRPr="00C612BA">
              <w:rPr>
                <w:b/>
                <w:sz w:val="20"/>
                <w:szCs w:val="20"/>
              </w:rPr>
              <w:fldChar w:fldCharType="end"/>
            </w:r>
            <w:r w:rsidRPr="00C612BA">
              <w:rPr>
                <w:sz w:val="20"/>
                <w:szCs w:val="20"/>
              </w:rPr>
              <w:t xml:space="preserve"> из </w:t>
            </w:r>
            <w:r w:rsidR="00E653A9" w:rsidRPr="00C612BA">
              <w:rPr>
                <w:b/>
                <w:sz w:val="20"/>
                <w:szCs w:val="20"/>
              </w:rPr>
              <w:fldChar w:fldCharType="begin"/>
            </w:r>
            <w:r w:rsidRPr="00C612BA">
              <w:rPr>
                <w:b/>
                <w:sz w:val="20"/>
                <w:szCs w:val="20"/>
              </w:rPr>
              <w:instrText>NUMPAGES</w:instrText>
            </w:r>
            <w:r w:rsidR="00E653A9" w:rsidRPr="00C612BA">
              <w:rPr>
                <w:b/>
                <w:sz w:val="20"/>
                <w:szCs w:val="20"/>
              </w:rPr>
              <w:fldChar w:fldCharType="separate"/>
            </w:r>
            <w:r w:rsidR="00335BA1">
              <w:rPr>
                <w:b/>
                <w:noProof/>
                <w:sz w:val="20"/>
                <w:szCs w:val="20"/>
              </w:rPr>
              <w:t>18</w:t>
            </w:r>
            <w:r w:rsidR="00E653A9" w:rsidRPr="00C612BA">
              <w:rPr>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65" w:rsidRDefault="00700265" w:rsidP="00C612BA">
      <w:r>
        <w:separator/>
      </w:r>
    </w:p>
  </w:footnote>
  <w:footnote w:type="continuationSeparator" w:id="0">
    <w:p w:rsidR="00700265" w:rsidRDefault="00700265" w:rsidP="00C612BA">
      <w:r>
        <w:continuationSeparator/>
      </w:r>
    </w:p>
  </w:footnote>
  <w:footnote w:id="1">
    <w:p w:rsidR="00FB5C79" w:rsidRPr="003529A0" w:rsidRDefault="00FB5C79">
      <w:pPr>
        <w:pStyle w:val="af"/>
        <w:rPr>
          <w:b/>
        </w:rPr>
      </w:pPr>
      <w:r>
        <w:rPr>
          <w:rStyle w:val="af1"/>
        </w:rPr>
        <w:footnoteRef/>
      </w:r>
      <w:r>
        <w:t xml:space="preserve"> </w:t>
      </w:r>
      <w:r w:rsidRPr="0075301B">
        <w:rPr>
          <w:rFonts w:ascii="Times New Roman" w:hAnsi="Times New Roman"/>
          <w:b/>
        </w:rPr>
        <w:t>Согласно</w:t>
      </w:r>
      <w:r w:rsidRPr="0075301B">
        <w:rPr>
          <w:rFonts w:ascii="Times New Roman" w:hAnsi="Times New Roman"/>
          <w:b/>
          <w:bCs/>
          <w:color w:val="333333"/>
          <w:kern w:val="36"/>
        </w:rPr>
        <w:t xml:space="preserve"> Приложению А настоящего Положения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B69A0"/>
    <w:multiLevelType w:val="hybridMultilevel"/>
    <w:tmpl w:val="CD443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EF251A"/>
    <w:multiLevelType w:val="multilevel"/>
    <w:tmpl w:val="19DC6FB8"/>
    <w:lvl w:ilvl="0">
      <w:start w:val="1"/>
      <w:numFmt w:val="bullet"/>
      <w:lvlText w:val=""/>
      <w:lvlJc w:val="left"/>
      <w:pPr>
        <w:ind w:left="927" w:hanging="360"/>
      </w:pPr>
      <w:rPr>
        <w:rFonts w:ascii="Symbol" w:hAnsi="Symbol" w:hint="default"/>
      </w:rPr>
    </w:lvl>
    <w:lvl w:ilvl="1">
      <w:start w:val="3"/>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88C1CDB"/>
    <w:multiLevelType w:val="hybridMultilevel"/>
    <w:tmpl w:val="4342D0B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516BB"/>
    <w:multiLevelType w:val="hybridMultilevel"/>
    <w:tmpl w:val="4E163A5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9385A20"/>
    <w:multiLevelType w:val="hybridMultilevel"/>
    <w:tmpl w:val="96BC3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D1DBD"/>
    <w:multiLevelType w:val="hybridMultilevel"/>
    <w:tmpl w:val="2C2C06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45002"/>
    <w:multiLevelType w:val="hybridMultilevel"/>
    <w:tmpl w:val="CFF6C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EA16B0"/>
    <w:multiLevelType w:val="hybridMultilevel"/>
    <w:tmpl w:val="45AC3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1F3BE9"/>
    <w:multiLevelType w:val="hybridMultilevel"/>
    <w:tmpl w:val="4412B1B4"/>
    <w:lvl w:ilvl="0" w:tplc="B3F8E15A">
      <w:start w:val="10"/>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A12F04"/>
    <w:multiLevelType w:val="hybridMultilevel"/>
    <w:tmpl w:val="B7D63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0461D"/>
    <w:multiLevelType w:val="hybridMultilevel"/>
    <w:tmpl w:val="077EC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9777F9"/>
    <w:multiLevelType w:val="singleLevel"/>
    <w:tmpl w:val="A516D178"/>
    <w:lvl w:ilvl="0">
      <w:start w:val="5"/>
      <w:numFmt w:val="decimal"/>
      <w:lvlText w:val="4.%1."/>
      <w:legacy w:legacy="1" w:legacySpace="0" w:legacyIndent="471"/>
      <w:lvlJc w:val="left"/>
      <w:pPr>
        <w:ind w:left="0" w:firstLine="0"/>
      </w:pPr>
      <w:rPr>
        <w:rFonts w:ascii="Times New Roman" w:hAnsi="Times New Roman" w:cs="Times New Roman" w:hint="default"/>
      </w:rPr>
    </w:lvl>
  </w:abstractNum>
  <w:abstractNum w:abstractNumId="13">
    <w:nsid w:val="2B5931AD"/>
    <w:multiLevelType w:val="hybridMultilevel"/>
    <w:tmpl w:val="F4342D9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DF6D39"/>
    <w:multiLevelType w:val="hybridMultilevel"/>
    <w:tmpl w:val="B608DA48"/>
    <w:lvl w:ilvl="0" w:tplc="73F889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26AA0"/>
    <w:multiLevelType w:val="hybridMultilevel"/>
    <w:tmpl w:val="3634B7F6"/>
    <w:lvl w:ilvl="0" w:tplc="EBC47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167C02"/>
    <w:multiLevelType w:val="hybridMultilevel"/>
    <w:tmpl w:val="705C13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69B0AD0"/>
    <w:multiLevelType w:val="hybridMultilevel"/>
    <w:tmpl w:val="F178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E87FDD"/>
    <w:multiLevelType w:val="multilevel"/>
    <w:tmpl w:val="2348D164"/>
    <w:lvl w:ilvl="0">
      <w:start w:val="1"/>
      <w:numFmt w:val="decimal"/>
      <w:lvlText w:val="%1."/>
      <w:lvlJc w:val="left"/>
      <w:pPr>
        <w:ind w:left="927" w:hanging="360"/>
      </w:pPr>
      <w:rPr>
        <w:rFonts w:hint="default"/>
      </w:rPr>
    </w:lvl>
    <w:lvl w:ilvl="1">
      <w:start w:val="3"/>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5B504A3"/>
    <w:multiLevelType w:val="hybridMultilevel"/>
    <w:tmpl w:val="28745C00"/>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DEA536A"/>
    <w:multiLevelType w:val="singleLevel"/>
    <w:tmpl w:val="8610B1E4"/>
    <w:lvl w:ilvl="0">
      <w:start w:val="2"/>
      <w:numFmt w:val="decimal"/>
      <w:lvlText w:val="4.%1."/>
      <w:legacy w:legacy="1" w:legacySpace="0" w:legacyIndent="422"/>
      <w:lvlJc w:val="left"/>
      <w:pPr>
        <w:ind w:left="0" w:firstLine="0"/>
      </w:pPr>
      <w:rPr>
        <w:rFonts w:ascii="Times New Roman" w:hAnsi="Times New Roman" w:cs="Times New Roman" w:hint="default"/>
      </w:rPr>
    </w:lvl>
  </w:abstractNum>
  <w:abstractNum w:abstractNumId="21">
    <w:nsid w:val="57CD1E45"/>
    <w:multiLevelType w:val="hybridMultilevel"/>
    <w:tmpl w:val="C3DE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68256D"/>
    <w:multiLevelType w:val="hybridMultilevel"/>
    <w:tmpl w:val="1480C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47078"/>
    <w:multiLevelType w:val="hybridMultilevel"/>
    <w:tmpl w:val="EFA8A6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C013FE5"/>
    <w:multiLevelType w:val="hybridMultilevel"/>
    <w:tmpl w:val="CED07F8A"/>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5">
    <w:nsid w:val="6D897D92"/>
    <w:multiLevelType w:val="hybridMultilevel"/>
    <w:tmpl w:val="5B0E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D815B8"/>
    <w:multiLevelType w:val="singleLevel"/>
    <w:tmpl w:val="B5BA0D44"/>
    <w:lvl w:ilvl="0">
      <w:start w:val="1"/>
      <w:numFmt w:val="decimal"/>
      <w:lvlText w:val="4.4.%1."/>
      <w:legacy w:legacy="1" w:legacySpace="0" w:legacyIndent="615"/>
      <w:lvlJc w:val="left"/>
      <w:pPr>
        <w:ind w:left="0" w:firstLine="0"/>
      </w:pPr>
      <w:rPr>
        <w:rFonts w:ascii="Times New Roman" w:hAnsi="Times New Roman" w:cs="Times New Roman" w:hint="default"/>
      </w:rPr>
    </w:lvl>
  </w:abstractNum>
  <w:abstractNum w:abstractNumId="27">
    <w:nsid w:val="7D1140E0"/>
    <w:multiLevelType w:val="hybridMultilevel"/>
    <w:tmpl w:val="14D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lvlOverride w:ilvl="0">
      <w:startOverride w:val="2"/>
    </w:lvlOverride>
  </w:num>
  <w:num w:numId="3">
    <w:abstractNumId w:val="12"/>
    <w:lvlOverride w:ilvl="0">
      <w:startOverride w:val="5"/>
    </w:lvlOverride>
  </w:num>
  <w:num w:numId="4">
    <w:abstractNumId w:val="26"/>
    <w:lvlOverride w:ilvl="0">
      <w:startOverride w:val="1"/>
    </w:lvlOverride>
  </w:num>
  <w:num w:numId="5">
    <w:abstractNumId w:val="24"/>
  </w:num>
  <w:num w:numId="6">
    <w:abstractNumId w:val="0"/>
  </w:num>
  <w:num w:numId="7">
    <w:abstractNumId w:val="14"/>
  </w:num>
  <w:num w:numId="8">
    <w:abstractNumId w:val="25"/>
  </w:num>
  <w:num w:numId="9">
    <w:abstractNumId w:val="18"/>
  </w:num>
  <w:num w:numId="10">
    <w:abstractNumId w:val="13"/>
  </w:num>
  <w:num w:numId="11">
    <w:abstractNumId w:val="2"/>
  </w:num>
  <w:num w:numId="12">
    <w:abstractNumId w:val="15"/>
  </w:num>
  <w:num w:numId="13">
    <w:abstractNumId w:val="8"/>
  </w:num>
  <w:num w:numId="14">
    <w:abstractNumId w:val="21"/>
  </w:num>
  <w:num w:numId="15">
    <w:abstractNumId w:val="22"/>
  </w:num>
  <w:num w:numId="16">
    <w:abstractNumId w:val="17"/>
  </w:num>
  <w:num w:numId="17">
    <w:abstractNumId w:val="27"/>
  </w:num>
  <w:num w:numId="18">
    <w:abstractNumId w:val="16"/>
  </w:num>
  <w:num w:numId="19">
    <w:abstractNumId w:val="9"/>
  </w:num>
  <w:num w:numId="20">
    <w:abstractNumId w:val="1"/>
  </w:num>
  <w:num w:numId="21">
    <w:abstractNumId w:val="4"/>
  </w:num>
  <w:num w:numId="22">
    <w:abstractNumId w:val="6"/>
  </w:num>
  <w:num w:numId="23">
    <w:abstractNumId w:val="10"/>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BA"/>
    <w:rsid w:val="0000417B"/>
    <w:rsid w:val="00017F8C"/>
    <w:rsid w:val="000427D4"/>
    <w:rsid w:val="00064D59"/>
    <w:rsid w:val="0006757E"/>
    <w:rsid w:val="000768D4"/>
    <w:rsid w:val="00080FCC"/>
    <w:rsid w:val="000A4401"/>
    <w:rsid w:val="000B668B"/>
    <w:rsid w:val="000C6B14"/>
    <w:rsid w:val="000C7B7D"/>
    <w:rsid w:val="000D722D"/>
    <w:rsid w:val="000F18D8"/>
    <w:rsid w:val="00101A38"/>
    <w:rsid w:val="00106097"/>
    <w:rsid w:val="00122F84"/>
    <w:rsid w:val="0013008B"/>
    <w:rsid w:val="00136013"/>
    <w:rsid w:val="00142C45"/>
    <w:rsid w:val="0014434D"/>
    <w:rsid w:val="00151068"/>
    <w:rsid w:val="00176693"/>
    <w:rsid w:val="00180A45"/>
    <w:rsid w:val="00196636"/>
    <w:rsid w:val="001A0BB3"/>
    <w:rsid w:val="001B1ED6"/>
    <w:rsid w:val="001B3855"/>
    <w:rsid w:val="001D7E02"/>
    <w:rsid w:val="001E1433"/>
    <w:rsid w:val="001E4B9D"/>
    <w:rsid w:val="001F01B9"/>
    <w:rsid w:val="001F5B5F"/>
    <w:rsid w:val="0020739B"/>
    <w:rsid w:val="00217947"/>
    <w:rsid w:val="00224B92"/>
    <w:rsid w:val="00230489"/>
    <w:rsid w:val="002307F9"/>
    <w:rsid w:val="00233E43"/>
    <w:rsid w:val="00260A53"/>
    <w:rsid w:val="00261525"/>
    <w:rsid w:val="00262959"/>
    <w:rsid w:val="002734E0"/>
    <w:rsid w:val="00283998"/>
    <w:rsid w:val="00286A30"/>
    <w:rsid w:val="00287BBB"/>
    <w:rsid w:val="00292CCD"/>
    <w:rsid w:val="00294C35"/>
    <w:rsid w:val="002A1D1A"/>
    <w:rsid w:val="002F090A"/>
    <w:rsid w:val="002F72BD"/>
    <w:rsid w:val="00302DDF"/>
    <w:rsid w:val="00306C28"/>
    <w:rsid w:val="003123D0"/>
    <w:rsid w:val="00322795"/>
    <w:rsid w:val="00324EA1"/>
    <w:rsid w:val="00333482"/>
    <w:rsid w:val="00335BA1"/>
    <w:rsid w:val="003529A0"/>
    <w:rsid w:val="0035314D"/>
    <w:rsid w:val="0036666A"/>
    <w:rsid w:val="00385AB5"/>
    <w:rsid w:val="0039288C"/>
    <w:rsid w:val="0039596D"/>
    <w:rsid w:val="003B62CD"/>
    <w:rsid w:val="003B6CCF"/>
    <w:rsid w:val="003D01ED"/>
    <w:rsid w:val="003E40B3"/>
    <w:rsid w:val="0042227D"/>
    <w:rsid w:val="0042510C"/>
    <w:rsid w:val="00425850"/>
    <w:rsid w:val="004337FE"/>
    <w:rsid w:val="00440499"/>
    <w:rsid w:val="00443B20"/>
    <w:rsid w:val="00455E94"/>
    <w:rsid w:val="004717D5"/>
    <w:rsid w:val="00475572"/>
    <w:rsid w:val="004805DF"/>
    <w:rsid w:val="00490D4A"/>
    <w:rsid w:val="0049280D"/>
    <w:rsid w:val="00495A5A"/>
    <w:rsid w:val="004A198D"/>
    <w:rsid w:val="004A63E1"/>
    <w:rsid w:val="004B2D33"/>
    <w:rsid w:val="004C1A0B"/>
    <w:rsid w:val="004D25E2"/>
    <w:rsid w:val="004E42E4"/>
    <w:rsid w:val="004E707B"/>
    <w:rsid w:val="00503CBA"/>
    <w:rsid w:val="0051452D"/>
    <w:rsid w:val="0054237B"/>
    <w:rsid w:val="00563B65"/>
    <w:rsid w:val="00581D0F"/>
    <w:rsid w:val="005E511F"/>
    <w:rsid w:val="005F023E"/>
    <w:rsid w:val="005F3A98"/>
    <w:rsid w:val="006042FD"/>
    <w:rsid w:val="00611D82"/>
    <w:rsid w:val="00613012"/>
    <w:rsid w:val="006211D2"/>
    <w:rsid w:val="00624F68"/>
    <w:rsid w:val="006300BA"/>
    <w:rsid w:val="00632EDA"/>
    <w:rsid w:val="00633925"/>
    <w:rsid w:val="0065487C"/>
    <w:rsid w:val="00671FC1"/>
    <w:rsid w:val="006831F3"/>
    <w:rsid w:val="006855E2"/>
    <w:rsid w:val="00690EC5"/>
    <w:rsid w:val="00695A51"/>
    <w:rsid w:val="006D0C56"/>
    <w:rsid w:val="006E5720"/>
    <w:rsid w:val="00700265"/>
    <w:rsid w:val="00701ACA"/>
    <w:rsid w:val="0070334F"/>
    <w:rsid w:val="00724750"/>
    <w:rsid w:val="00724A26"/>
    <w:rsid w:val="00731B6E"/>
    <w:rsid w:val="00742CDF"/>
    <w:rsid w:val="0075301B"/>
    <w:rsid w:val="007532C9"/>
    <w:rsid w:val="0075505A"/>
    <w:rsid w:val="007B06A1"/>
    <w:rsid w:val="007B4315"/>
    <w:rsid w:val="007B59D1"/>
    <w:rsid w:val="007C32DB"/>
    <w:rsid w:val="007D3D9B"/>
    <w:rsid w:val="007E1CE8"/>
    <w:rsid w:val="007F051B"/>
    <w:rsid w:val="007F5F6D"/>
    <w:rsid w:val="008017AF"/>
    <w:rsid w:val="00807C8A"/>
    <w:rsid w:val="0082607E"/>
    <w:rsid w:val="00826B20"/>
    <w:rsid w:val="00827503"/>
    <w:rsid w:val="0083087C"/>
    <w:rsid w:val="008763F0"/>
    <w:rsid w:val="00877468"/>
    <w:rsid w:val="00883E82"/>
    <w:rsid w:val="00892800"/>
    <w:rsid w:val="008A71BF"/>
    <w:rsid w:val="008D343F"/>
    <w:rsid w:val="008D42AE"/>
    <w:rsid w:val="008D44C8"/>
    <w:rsid w:val="008D5D86"/>
    <w:rsid w:val="008E5736"/>
    <w:rsid w:val="009033D2"/>
    <w:rsid w:val="009038C9"/>
    <w:rsid w:val="00923184"/>
    <w:rsid w:val="009360C2"/>
    <w:rsid w:val="00936AE1"/>
    <w:rsid w:val="00943E8F"/>
    <w:rsid w:val="00952159"/>
    <w:rsid w:val="00955456"/>
    <w:rsid w:val="009574A8"/>
    <w:rsid w:val="00963926"/>
    <w:rsid w:val="00966373"/>
    <w:rsid w:val="00974685"/>
    <w:rsid w:val="0098287F"/>
    <w:rsid w:val="00990E29"/>
    <w:rsid w:val="00994A03"/>
    <w:rsid w:val="009B36CE"/>
    <w:rsid w:val="009D6BAF"/>
    <w:rsid w:val="009E7060"/>
    <w:rsid w:val="00A071EE"/>
    <w:rsid w:val="00A3323B"/>
    <w:rsid w:val="00A91761"/>
    <w:rsid w:val="00AB590E"/>
    <w:rsid w:val="00AC14C6"/>
    <w:rsid w:val="00AD359A"/>
    <w:rsid w:val="00AE0F6B"/>
    <w:rsid w:val="00AE2969"/>
    <w:rsid w:val="00AE57F0"/>
    <w:rsid w:val="00AF14EE"/>
    <w:rsid w:val="00B1103A"/>
    <w:rsid w:val="00B4202C"/>
    <w:rsid w:val="00B438D8"/>
    <w:rsid w:val="00BB2AB2"/>
    <w:rsid w:val="00BC3FE2"/>
    <w:rsid w:val="00BD4877"/>
    <w:rsid w:val="00BD6D8C"/>
    <w:rsid w:val="00BF0C2E"/>
    <w:rsid w:val="00C019DE"/>
    <w:rsid w:val="00C07828"/>
    <w:rsid w:val="00C07AFC"/>
    <w:rsid w:val="00C204F0"/>
    <w:rsid w:val="00C21BFC"/>
    <w:rsid w:val="00C23997"/>
    <w:rsid w:val="00C45BFF"/>
    <w:rsid w:val="00C51FBE"/>
    <w:rsid w:val="00C52A42"/>
    <w:rsid w:val="00C56779"/>
    <w:rsid w:val="00C612BA"/>
    <w:rsid w:val="00C7791C"/>
    <w:rsid w:val="00CA0EB2"/>
    <w:rsid w:val="00CA5162"/>
    <w:rsid w:val="00CA742C"/>
    <w:rsid w:val="00CC4D9D"/>
    <w:rsid w:val="00CF1C44"/>
    <w:rsid w:val="00CF6C45"/>
    <w:rsid w:val="00D068E7"/>
    <w:rsid w:val="00D11612"/>
    <w:rsid w:val="00D16953"/>
    <w:rsid w:val="00D33EE8"/>
    <w:rsid w:val="00D416C6"/>
    <w:rsid w:val="00D429AA"/>
    <w:rsid w:val="00D44E5D"/>
    <w:rsid w:val="00D456B2"/>
    <w:rsid w:val="00D70DA1"/>
    <w:rsid w:val="00D760A3"/>
    <w:rsid w:val="00D77AF9"/>
    <w:rsid w:val="00D93956"/>
    <w:rsid w:val="00DA4D7A"/>
    <w:rsid w:val="00DA5F5E"/>
    <w:rsid w:val="00DB34F8"/>
    <w:rsid w:val="00DD3CAE"/>
    <w:rsid w:val="00DE53D0"/>
    <w:rsid w:val="00E07A8D"/>
    <w:rsid w:val="00E16B2F"/>
    <w:rsid w:val="00E2131A"/>
    <w:rsid w:val="00E35CB8"/>
    <w:rsid w:val="00E569F1"/>
    <w:rsid w:val="00E6124C"/>
    <w:rsid w:val="00E6178A"/>
    <w:rsid w:val="00E653A9"/>
    <w:rsid w:val="00E74739"/>
    <w:rsid w:val="00E858A9"/>
    <w:rsid w:val="00E94512"/>
    <w:rsid w:val="00ED2141"/>
    <w:rsid w:val="00ED4E55"/>
    <w:rsid w:val="00EE136B"/>
    <w:rsid w:val="00EF2E8F"/>
    <w:rsid w:val="00F13011"/>
    <w:rsid w:val="00F26B63"/>
    <w:rsid w:val="00F32640"/>
    <w:rsid w:val="00F357A4"/>
    <w:rsid w:val="00F433F3"/>
    <w:rsid w:val="00F505E9"/>
    <w:rsid w:val="00F52794"/>
    <w:rsid w:val="00F62EFF"/>
    <w:rsid w:val="00F810A6"/>
    <w:rsid w:val="00F95592"/>
    <w:rsid w:val="00FB5C79"/>
    <w:rsid w:val="00FB7508"/>
    <w:rsid w:val="00FC0D3C"/>
    <w:rsid w:val="00FD0354"/>
    <w:rsid w:val="00FF2607"/>
    <w:rsid w:val="00FF6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B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612BA"/>
    <w:pPr>
      <w:keepNext/>
      <w:jc w:val="right"/>
      <w:outlineLvl w:val="0"/>
    </w:pPr>
    <w:rPr>
      <w:rFonts w:ascii="Arial" w:hAnsi="Arial"/>
      <w:sz w:val="32"/>
      <w:szCs w:val="20"/>
    </w:rPr>
  </w:style>
  <w:style w:type="paragraph" w:styleId="2">
    <w:name w:val="heading 2"/>
    <w:basedOn w:val="a"/>
    <w:next w:val="a"/>
    <w:link w:val="20"/>
    <w:qFormat/>
    <w:rsid w:val="00C612BA"/>
    <w:pPr>
      <w:keepNext/>
      <w:jc w:val="center"/>
      <w:outlineLvl w:val="1"/>
    </w:pPr>
    <w:rPr>
      <w:rFonts w:ascii="Arial" w:hAnsi="Arial"/>
      <w:sz w:val="32"/>
      <w:szCs w:val="20"/>
    </w:rPr>
  </w:style>
  <w:style w:type="paragraph" w:styleId="3">
    <w:name w:val="heading 3"/>
    <w:basedOn w:val="a"/>
    <w:next w:val="a"/>
    <w:link w:val="30"/>
    <w:qFormat/>
    <w:rsid w:val="00C612B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612BA"/>
    <w:pPr>
      <w:keepNext/>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2BA"/>
    <w:rPr>
      <w:rFonts w:ascii="Arial" w:eastAsia="Times New Roman" w:hAnsi="Arial" w:cs="Times New Roman"/>
      <w:sz w:val="32"/>
      <w:szCs w:val="20"/>
    </w:rPr>
  </w:style>
  <w:style w:type="character" w:customStyle="1" w:styleId="20">
    <w:name w:val="Заголовок 2 Знак"/>
    <w:basedOn w:val="a0"/>
    <w:link w:val="2"/>
    <w:rsid w:val="00C612BA"/>
    <w:rPr>
      <w:rFonts w:ascii="Arial" w:eastAsia="Times New Roman" w:hAnsi="Arial" w:cs="Times New Roman"/>
      <w:sz w:val="32"/>
      <w:szCs w:val="20"/>
    </w:rPr>
  </w:style>
  <w:style w:type="character" w:customStyle="1" w:styleId="30">
    <w:name w:val="Заголовок 3 Знак"/>
    <w:basedOn w:val="a0"/>
    <w:link w:val="3"/>
    <w:rsid w:val="00C612BA"/>
    <w:rPr>
      <w:rFonts w:ascii="Cambria" w:eastAsia="Times New Roman" w:hAnsi="Cambria" w:cs="Times New Roman"/>
      <w:b/>
      <w:bCs/>
      <w:sz w:val="26"/>
      <w:szCs w:val="26"/>
    </w:rPr>
  </w:style>
  <w:style w:type="character" w:customStyle="1" w:styleId="40">
    <w:name w:val="Заголовок 4 Знак"/>
    <w:basedOn w:val="a0"/>
    <w:link w:val="4"/>
    <w:uiPriority w:val="99"/>
    <w:rsid w:val="00C612BA"/>
    <w:rPr>
      <w:rFonts w:ascii="Arial" w:eastAsia="Times New Roman" w:hAnsi="Arial" w:cs="Times New Roman"/>
      <w:b/>
      <w:sz w:val="28"/>
      <w:szCs w:val="20"/>
    </w:rPr>
  </w:style>
  <w:style w:type="paragraph" w:styleId="a3">
    <w:name w:val="header"/>
    <w:basedOn w:val="a"/>
    <w:link w:val="a4"/>
    <w:uiPriority w:val="99"/>
    <w:rsid w:val="00C612BA"/>
    <w:pPr>
      <w:tabs>
        <w:tab w:val="center" w:pos="4677"/>
        <w:tab w:val="right" w:pos="9355"/>
      </w:tabs>
    </w:pPr>
  </w:style>
  <w:style w:type="character" w:customStyle="1" w:styleId="a4">
    <w:name w:val="Верхний колонтитул Знак"/>
    <w:basedOn w:val="a0"/>
    <w:link w:val="a3"/>
    <w:uiPriority w:val="99"/>
    <w:rsid w:val="00C612BA"/>
    <w:rPr>
      <w:rFonts w:ascii="Times New Roman" w:eastAsia="Times New Roman" w:hAnsi="Times New Roman" w:cs="Times New Roman"/>
      <w:sz w:val="24"/>
      <w:szCs w:val="24"/>
    </w:rPr>
  </w:style>
  <w:style w:type="character" w:styleId="a5">
    <w:name w:val="page number"/>
    <w:basedOn w:val="a0"/>
    <w:rsid w:val="00C612BA"/>
  </w:style>
  <w:style w:type="character" w:styleId="a6">
    <w:name w:val="Hyperlink"/>
    <w:rsid w:val="00C612BA"/>
    <w:rPr>
      <w:color w:val="0000FF"/>
      <w:u w:val="single"/>
    </w:rPr>
  </w:style>
  <w:style w:type="paragraph" w:styleId="a7">
    <w:name w:val="footer"/>
    <w:basedOn w:val="a"/>
    <w:link w:val="a8"/>
    <w:uiPriority w:val="99"/>
    <w:rsid w:val="00C612BA"/>
    <w:pPr>
      <w:tabs>
        <w:tab w:val="center" w:pos="4677"/>
        <w:tab w:val="right" w:pos="9355"/>
      </w:tabs>
    </w:pPr>
  </w:style>
  <w:style w:type="character" w:customStyle="1" w:styleId="a8">
    <w:name w:val="Нижний колонтитул Знак"/>
    <w:basedOn w:val="a0"/>
    <w:link w:val="a7"/>
    <w:uiPriority w:val="99"/>
    <w:rsid w:val="00C612BA"/>
    <w:rPr>
      <w:rFonts w:ascii="Times New Roman" w:eastAsia="Times New Roman" w:hAnsi="Times New Roman" w:cs="Times New Roman"/>
      <w:sz w:val="24"/>
      <w:szCs w:val="24"/>
    </w:rPr>
  </w:style>
  <w:style w:type="paragraph" w:styleId="a9">
    <w:name w:val="Balloon Text"/>
    <w:basedOn w:val="a"/>
    <w:link w:val="aa"/>
    <w:uiPriority w:val="99"/>
    <w:semiHidden/>
    <w:rsid w:val="00C612BA"/>
    <w:rPr>
      <w:rFonts w:ascii="Tahoma" w:hAnsi="Tahoma"/>
      <w:sz w:val="16"/>
      <w:szCs w:val="16"/>
    </w:rPr>
  </w:style>
  <w:style w:type="character" w:customStyle="1" w:styleId="aa">
    <w:name w:val="Текст выноски Знак"/>
    <w:basedOn w:val="a0"/>
    <w:link w:val="a9"/>
    <w:uiPriority w:val="99"/>
    <w:semiHidden/>
    <w:rsid w:val="00C612BA"/>
    <w:rPr>
      <w:rFonts w:ascii="Tahoma" w:eastAsia="Times New Roman" w:hAnsi="Tahoma" w:cs="Times New Roman"/>
      <w:sz w:val="16"/>
      <w:szCs w:val="16"/>
    </w:rPr>
  </w:style>
  <w:style w:type="paragraph" w:styleId="ab">
    <w:name w:val="Body Text"/>
    <w:basedOn w:val="a"/>
    <w:link w:val="ac"/>
    <w:unhideWhenUsed/>
    <w:rsid w:val="00C612BA"/>
    <w:pPr>
      <w:jc w:val="center"/>
    </w:pPr>
    <w:rPr>
      <w:b/>
      <w:sz w:val="28"/>
      <w:szCs w:val="20"/>
    </w:rPr>
  </w:style>
  <w:style w:type="character" w:customStyle="1" w:styleId="ac">
    <w:name w:val="Основной текст Знак"/>
    <w:basedOn w:val="a0"/>
    <w:link w:val="ab"/>
    <w:rsid w:val="00C612BA"/>
    <w:rPr>
      <w:rFonts w:ascii="Times New Roman" w:eastAsia="Times New Roman" w:hAnsi="Times New Roman" w:cs="Times New Roman"/>
      <w:b/>
      <w:sz w:val="28"/>
      <w:szCs w:val="20"/>
    </w:rPr>
  </w:style>
  <w:style w:type="paragraph" w:customStyle="1" w:styleId="Heading">
    <w:name w:val="Heading"/>
    <w:uiPriority w:val="99"/>
    <w:rsid w:val="00C612BA"/>
    <w:pPr>
      <w:autoSpaceDE w:val="0"/>
      <w:autoSpaceDN w:val="0"/>
      <w:adjustRightInd w:val="0"/>
      <w:ind w:firstLine="0"/>
      <w:jc w:val="left"/>
    </w:pPr>
    <w:rPr>
      <w:rFonts w:ascii="Arial" w:eastAsia="Calibri" w:hAnsi="Arial" w:cs="Arial"/>
      <w:b/>
      <w:bCs/>
    </w:rPr>
  </w:style>
  <w:style w:type="paragraph" w:styleId="ad">
    <w:name w:val="endnote text"/>
    <w:basedOn w:val="a"/>
    <w:link w:val="ae"/>
    <w:rsid w:val="00C612BA"/>
    <w:rPr>
      <w:rFonts w:ascii="Arial" w:hAnsi="Arial"/>
      <w:sz w:val="20"/>
      <w:szCs w:val="20"/>
    </w:rPr>
  </w:style>
  <w:style w:type="character" w:customStyle="1" w:styleId="ae">
    <w:name w:val="Текст концевой сноски Знак"/>
    <w:basedOn w:val="a0"/>
    <w:link w:val="ad"/>
    <w:rsid w:val="00C612BA"/>
    <w:rPr>
      <w:rFonts w:ascii="Arial" w:eastAsia="Times New Roman" w:hAnsi="Arial" w:cs="Times New Roman"/>
      <w:sz w:val="20"/>
      <w:szCs w:val="20"/>
    </w:rPr>
  </w:style>
  <w:style w:type="paragraph" w:styleId="af">
    <w:name w:val="footnote text"/>
    <w:basedOn w:val="a"/>
    <w:link w:val="af0"/>
    <w:uiPriority w:val="99"/>
    <w:rsid w:val="00C612BA"/>
    <w:rPr>
      <w:rFonts w:ascii="Arial" w:hAnsi="Arial"/>
      <w:sz w:val="20"/>
      <w:szCs w:val="20"/>
    </w:rPr>
  </w:style>
  <w:style w:type="character" w:customStyle="1" w:styleId="af0">
    <w:name w:val="Текст сноски Знак"/>
    <w:basedOn w:val="a0"/>
    <w:link w:val="af"/>
    <w:uiPriority w:val="99"/>
    <w:rsid w:val="00C612BA"/>
    <w:rPr>
      <w:rFonts w:ascii="Arial" w:eastAsia="Times New Roman" w:hAnsi="Arial" w:cs="Times New Roman"/>
      <w:sz w:val="20"/>
      <w:szCs w:val="20"/>
    </w:rPr>
  </w:style>
  <w:style w:type="character" w:styleId="af1">
    <w:name w:val="footnote reference"/>
    <w:uiPriority w:val="99"/>
    <w:rsid w:val="00C612BA"/>
    <w:rPr>
      <w:vertAlign w:val="superscript"/>
    </w:rPr>
  </w:style>
  <w:style w:type="paragraph" w:styleId="21">
    <w:name w:val="Body Text Indent 2"/>
    <w:basedOn w:val="a"/>
    <w:link w:val="22"/>
    <w:rsid w:val="00C612BA"/>
    <w:pPr>
      <w:spacing w:after="120" w:line="480" w:lineRule="auto"/>
      <w:ind w:left="283"/>
    </w:pPr>
  </w:style>
  <w:style w:type="character" w:customStyle="1" w:styleId="22">
    <w:name w:val="Основной текст с отступом 2 Знак"/>
    <w:basedOn w:val="a0"/>
    <w:link w:val="21"/>
    <w:rsid w:val="00C612BA"/>
    <w:rPr>
      <w:rFonts w:ascii="Times New Roman" w:eastAsia="Times New Roman" w:hAnsi="Times New Roman" w:cs="Times New Roman"/>
      <w:sz w:val="24"/>
      <w:szCs w:val="24"/>
    </w:rPr>
  </w:style>
  <w:style w:type="paragraph" w:styleId="af2">
    <w:name w:val="Body Text Indent"/>
    <w:basedOn w:val="a"/>
    <w:link w:val="af3"/>
    <w:rsid w:val="00C612BA"/>
    <w:pPr>
      <w:spacing w:after="120"/>
      <w:ind w:left="283"/>
    </w:pPr>
  </w:style>
  <w:style w:type="character" w:customStyle="1" w:styleId="af3">
    <w:name w:val="Основной текст с отступом Знак"/>
    <w:basedOn w:val="a0"/>
    <w:link w:val="af2"/>
    <w:rsid w:val="00C612BA"/>
    <w:rPr>
      <w:rFonts w:ascii="Times New Roman" w:eastAsia="Times New Roman" w:hAnsi="Times New Roman" w:cs="Times New Roman"/>
      <w:sz w:val="24"/>
      <w:szCs w:val="24"/>
    </w:rPr>
  </w:style>
  <w:style w:type="character" w:customStyle="1" w:styleId="FontStyle11">
    <w:name w:val="Font Style11"/>
    <w:uiPriority w:val="99"/>
    <w:rsid w:val="00C612BA"/>
    <w:rPr>
      <w:rFonts w:ascii="Times New Roman" w:hAnsi="Times New Roman" w:cs="Times New Roman"/>
      <w:sz w:val="22"/>
      <w:szCs w:val="22"/>
    </w:rPr>
  </w:style>
  <w:style w:type="paragraph" w:customStyle="1" w:styleId="Style2">
    <w:name w:val="Style2"/>
    <w:basedOn w:val="a"/>
    <w:uiPriority w:val="99"/>
    <w:rsid w:val="00C612BA"/>
    <w:pPr>
      <w:widowControl w:val="0"/>
      <w:autoSpaceDE w:val="0"/>
      <w:autoSpaceDN w:val="0"/>
      <w:adjustRightInd w:val="0"/>
      <w:spacing w:line="276" w:lineRule="exact"/>
      <w:ind w:firstLine="590"/>
      <w:jc w:val="both"/>
    </w:pPr>
  </w:style>
  <w:style w:type="paragraph" w:styleId="af4">
    <w:name w:val="Block Text"/>
    <w:basedOn w:val="a"/>
    <w:rsid w:val="00C612BA"/>
    <w:pPr>
      <w:ind w:left="318" w:right="424" w:firstLine="283"/>
    </w:pPr>
    <w:rPr>
      <w:rFonts w:ascii="Arial" w:hAnsi="Arial"/>
      <w:bCs/>
      <w:sz w:val="22"/>
      <w:szCs w:val="20"/>
    </w:rPr>
  </w:style>
  <w:style w:type="paragraph" w:customStyle="1" w:styleId="ConsPlusNormal">
    <w:name w:val="ConsPlusNormal"/>
    <w:rsid w:val="00C612B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f5">
    <w:name w:val="Заголовок статьи"/>
    <w:basedOn w:val="a"/>
    <w:next w:val="a"/>
    <w:uiPriority w:val="99"/>
    <w:rsid w:val="00C612BA"/>
    <w:pPr>
      <w:widowControl w:val="0"/>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uiPriority w:val="99"/>
    <w:rsid w:val="00C612BA"/>
    <w:pPr>
      <w:widowControl w:val="0"/>
      <w:autoSpaceDE w:val="0"/>
      <w:autoSpaceDN w:val="0"/>
      <w:adjustRightInd w:val="0"/>
      <w:ind w:left="170"/>
      <w:jc w:val="both"/>
    </w:pPr>
    <w:rPr>
      <w:rFonts w:ascii="Arial" w:hAnsi="Arial" w:cs="Arial"/>
      <w:i/>
      <w:iCs/>
      <w:color w:val="800080"/>
      <w:sz w:val="20"/>
      <w:szCs w:val="20"/>
    </w:rPr>
  </w:style>
  <w:style w:type="character" w:customStyle="1" w:styleId="j9">
    <w:name w:val="j9"/>
    <w:basedOn w:val="a0"/>
    <w:rsid w:val="00C612BA"/>
  </w:style>
  <w:style w:type="paragraph" w:styleId="af7">
    <w:name w:val="List Paragraph"/>
    <w:basedOn w:val="a"/>
    <w:uiPriority w:val="34"/>
    <w:qFormat/>
    <w:rsid w:val="00C612BA"/>
    <w:pPr>
      <w:spacing w:after="200" w:line="276" w:lineRule="auto"/>
      <w:ind w:left="720"/>
      <w:contextualSpacing/>
    </w:pPr>
    <w:rPr>
      <w:rFonts w:ascii="Calibri" w:hAnsi="Calibri"/>
      <w:sz w:val="22"/>
      <w:szCs w:val="22"/>
    </w:rPr>
  </w:style>
  <w:style w:type="paragraph" w:customStyle="1" w:styleId="bodytext">
    <w:name w:val="bodytext"/>
    <w:basedOn w:val="a"/>
    <w:rsid w:val="00C612BA"/>
    <w:pPr>
      <w:spacing w:before="100" w:beforeAutospacing="1" w:after="100" w:afterAutospacing="1"/>
    </w:pPr>
  </w:style>
  <w:style w:type="paragraph" w:styleId="31">
    <w:name w:val="Body Text 3"/>
    <w:basedOn w:val="a"/>
    <w:link w:val="32"/>
    <w:rsid w:val="00C612BA"/>
    <w:pPr>
      <w:jc w:val="both"/>
    </w:pPr>
    <w:rPr>
      <w:rFonts w:ascii="Arial" w:hAnsi="Arial"/>
      <w:b/>
      <w:sz w:val="28"/>
      <w:szCs w:val="20"/>
    </w:rPr>
  </w:style>
  <w:style w:type="character" w:customStyle="1" w:styleId="32">
    <w:name w:val="Основной текст 3 Знак"/>
    <w:basedOn w:val="a0"/>
    <w:link w:val="31"/>
    <w:rsid w:val="00C612BA"/>
    <w:rPr>
      <w:rFonts w:ascii="Arial" w:eastAsia="Times New Roman" w:hAnsi="Arial" w:cs="Times New Roman"/>
      <w:b/>
      <w:sz w:val="28"/>
      <w:szCs w:val="20"/>
    </w:rPr>
  </w:style>
  <w:style w:type="table" w:styleId="af8">
    <w:name w:val="Table Grid"/>
    <w:basedOn w:val="a1"/>
    <w:uiPriority w:val="59"/>
    <w:rsid w:val="00C612BA"/>
    <w:pPr>
      <w:ind w:firstLine="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uiPriority w:val="99"/>
    <w:rsid w:val="00C612BA"/>
    <w:rPr>
      <w:rFonts w:ascii="Arial" w:hAnsi="Arial" w:cs="Arial"/>
      <w:b/>
      <w:bCs/>
      <w:sz w:val="18"/>
      <w:szCs w:val="18"/>
    </w:rPr>
  </w:style>
  <w:style w:type="paragraph" w:styleId="af9">
    <w:name w:val="No Spacing"/>
    <w:uiPriority w:val="1"/>
    <w:qFormat/>
    <w:rsid w:val="00C612BA"/>
    <w:pPr>
      <w:ind w:firstLine="0"/>
      <w:jc w:val="left"/>
    </w:pPr>
    <w:rPr>
      <w:rFonts w:ascii="Times New Roman" w:eastAsia="Times New Roman" w:hAnsi="Times New Roman" w:cs="Times New Roman"/>
      <w:sz w:val="24"/>
      <w:szCs w:val="24"/>
      <w:lang w:eastAsia="ru-RU"/>
    </w:rPr>
  </w:style>
  <w:style w:type="character" w:styleId="afa">
    <w:name w:val="endnote reference"/>
    <w:rsid w:val="00C612BA"/>
    <w:rPr>
      <w:vertAlign w:val="superscript"/>
    </w:rPr>
  </w:style>
  <w:style w:type="paragraph" w:customStyle="1" w:styleId="11">
    <w:name w:val="Без интервала1"/>
    <w:uiPriority w:val="1"/>
    <w:qFormat/>
    <w:rsid w:val="00C612BA"/>
    <w:pPr>
      <w:ind w:firstLine="0"/>
      <w:jc w:val="left"/>
    </w:pPr>
    <w:rPr>
      <w:rFonts w:ascii="Cambria" w:eastAsia="MS Mincho" w:hAnsi="Cambria" w:cs="Times New Roman"/>
      <w:lang w:eastAsia="ru-RU"/>
    </w:rPr>
  </w:style>
  <w:style w:type="character" w:customStyle="1" w:styleId="apple-converted-space">
    <w:name w:val="apple-converted-space"/>
    <w:basedOn w:val="a0"/>
    <w:rsid w:val="00C612BA"/>
  </w:style>
  <w:style w:type="paragraph" w:customStyle="1" w:styleId="Default">
    <w:name w:val="Default"/>
    <w:rsid w:val="00C612BA"/>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b">
    <w:name w:val="Normal (Web)"/>
    <w:basedOn w:val="a"/>
    <w:uiPriority w:val="99"/>
    <w:unhideWhenUsed/>
    <w:rsid w:val="00C612BA"/>
    <w:pPr>
      <w:spacing w:before="100" w:beforeAutospacing="1" w:after="100" w:afterAutospacing="1"/>
    </w:pPr>
  </w:style>
  <w:style w:type="paragraph" w:customStyle="1" w:styleId="23">
    <w:name w:val="Без интервала2"/>
    <w:uiPriority w:val="1"/>
    <w:qFormat/>
    <w:rsid w:val="00C612BA"/>
    <w:pPr>
      <w:ind w:firstLine="0"/>
      <w:jc w:val="left"/>
    </w:pPr>
    <w:rPr>
      <w:rFonts w:ascii="Cambria" w:eastAsia="MS Mincho" w:hAnsi="Cambria" w:cs="Times New Roman"/>
      <w:lang w:eastAsia="ru-RU"/>
    </w:rPr>
  </w:style>
  <w:style w:type="paragraph" w:customStyle="1" w:styleId="Bodytext1">
    <w:name w:val="Body text1"/>
    <w:basedOn w:val="a"/>
    <w:uiPriority w:val="99"/>
    <w:rsid w:val="00C612BA"/>
    <w:pPr>
      <w:shd w:val="clear" w:color="auto" w:fill="FFFFFF"/>
      <w:suppressAutoHyphens/>
      <w:spacing w:before="1200" w:line="315" w:lineRule="exact"/>
      <w:ind w:hanging="440"/>
    </w:pPr>
    <w:rPr>
      <w:rFonts w:eastAsia="Arial Unicode MS"/>
      <w:sz w:val="25"/>
      <w:szCs w:val="25"/>
      <w:lang w:eastAsia="ar-SA"/>
    </w:rPr>
  </w:style>
  <w:style w:type="character" w:customStyle="1" w:styleId="blk">
    <w:name w:val="blk"/>
    <w:basedOn w:val="a0"/>
    <w:rsid w:val="00C612BA"/>
  </w:style>
  <w:style w:type="paragraph" w:styleId="afc">
    <w:name w:val="Plain Text"/>
    <w:basedOn w:val="a"/>
    <w:link w:val="afd"/>
    <w:rsid w:val="00EE136B"/>
    <w:rPr>
      <w:rFonts w:ascii="Courier New" w:hAnsi="Courier New"/>
      <w:sz w:val="20"/>
      <w:szCs w:val="20"/>
    </w:rPr>
  </w:style>
  <w:style w:type="character" w:customStyle="1" w:styleId="afd">
    <w:name w:val="Текст Знак"/>
    <w:basedOn w:val="a0"/>
    <w:link w:val="afc"/>
    <w:rsid w:val="00EE136B"/>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B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612BA"/>
    <w:pPr>
      <w:keepNext/>
      <w:jc w:val="right"/>
      <w:outlineLvl w:val="0"/>
    </w:pPr>
    <w:rPr>
      <w:rFonts w:ascii="Arial" w:hAnsi="Arial"/>
      <w:sz w:val="32"/>
      <w:szCs w:val="20"/>
    </w:rPr>
  </w:style>
  <w:style w:type="paragraph" w:styleId="2">
    <w:name w:val="heading 2"/>
    <w:basedOn w:val="a"/>
    <w:next w:val="a"/>
    <w:link w:val="20"/>
    <w:qFormat/>
    <w:rsid w:val="00C612BA"/>
    <w:pPr>
      <w:keepNext/>
      <w:jc w:val="center"/>
      <w:outlineLvl w:val="1"/>
    </w:pPr>
    <w:rPr>
      <w:rFonts w:ascii="Arial" w:hAnsi="Arial"/>
      <w:sz w:val="32"/>
      <w:szCs w:val="20"/>
    </w:rPr>
  </w:style>
  <w:style w:type="paragraph" w:styleId="3">
    <w:name w:val="heading 3"/>
    <w:basedOn w:val="a"/>
    <w:next w:val="a"/>
    <w:link w:val="30"/>
    <w:qFormat/>
    <w:rsid w:val="00C612B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612BA"/>
    <w:pPr>
      <w:keepNext/>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2BA"/>
    <w:rPr>
      <w:rFonts w:ascii="Arial" w:eastAsia="Times New Roman" w:hAnsi="Arial" w:cs="Times New Roman"/>
      <w:sz w:val="32"/>
      <w:szCs w:val="20"/>
    </w:rPr>
  </w:style>
  <w:style w:type="character" w:customStyle="1" w:styleId="20">
    <w:name w:val="Заголовок 2 Знак"/>
    <w:basedOn w:val="a0"/>
    <w:link w:val="2"/>
    <w:rsid w:val="00C612BA"/>
    <w:rPr>
      <w:rFonts w:ascii="Arial" w:eastAsia="Times New Roman" w:hAnsi="Arial" w:cs="Times New Roman"/>
      <w:sz w:val="32"/>
      <w:szCs w:val="20"/>
    </w:rPr>
  </w:style>
  <w:style w:type="character" w:customStyle="1" w:styleId="30">
    <w:name w:val="Заголовок 3 Знак"/>
    <w:basedOn w:val="a0"/>
    <w:link w:val="3"/>
    <w:rsid w:val="00C612BA"/>
    <w:rPr>
      <w:rFonts w:ascii="Cambria" w:eastAsia="Times New Roman" w:hAnsi="Cambria" w:cs="Times New Roman"/>
      <w:b/>
      <w:bCs/>
      <w:sz w:val="26"/>
      <w:szCs w:val="26"/>
    </w:rPr>
  </w:style>
  <w:style w:type="character" w:customStyle="1" w:styleId="40">
    <w:name w:val="Заголовок 4 Знак"/>
    <w:basedOn w:val="a0"/>
    <w:link w:val="4"/>
    <w:uiPriority w:val="99"/>
    <w:rsid w:val="00C612BA"/>
    <w:rPr>
      <w:rFonts w:ascii="Arial" w:eastAsia="Times New Roman" w:hAnsi="Arial" w:cs="Times New Roman"/>
      <w:b/>
      <w:sz w:val="28"/>
      <w:szCs w:val="20"/>
    </w:rPr>
  </w:style>
  <w:style w:type="paragraph" w:styleId="a3">
    <w:name w:val="header"/>
    <w:basedOn w:val="a"/>
    <w:link w:val="a4"/>
    <w:uiPriority w:val="99"/>
    <w:rsid w:val="00C612BA"/>
    <w:pPr>
      <w:tabs>
        <w:tab w:val="center" w:pos="4677"/>
        <w:tab w:val="right" w:pos="9355"/>
      </w:tabs>
    </w:pPr>
  </w:style>
  <w:style w:type="character" w:customStyle="1" w:styleId="a4">
    <w:name w:val="Верхний колонтитул Знак"/>
    <w:basedOn w:val="a0"/>
    <w:link w:val="a3"/>
    <w:uiPriority w:val="99"/>
    <w:rsid w:val="00C612BA"/>
    <w:rPr>
      <w:rFonts w:ascii="Times New Roman" w:eastAsia="Times New Roman" w:hAnsi="Times New Roman" w:cs="Times New Roman"/>
      <w:sz w:val="24"/>
      <w:szCs w:val="24"/>
    </w:rPr>
  </w:style>
  <w:style w:type="character" w:styleId="a5">
    <w:name w:val="page number"/>
    <w:basedOn w:val="a0"/>
    <w:rsid w:val="00C612BA"/>
  </w:style>
  <w:style w:type="character" w:styleId="a6">
    <w:name w:val="Hyperlink"/>
    <w:rsid w:val="00C612BA"/>
    <w:rPr>
      <w:color w:val="0000FF"/>
      <w:u w:val="single"/>
    </w:rPr>
  </w:style>
  <w:style w:type="paragraph" w:styleId="a7">
    <w:name w:val="footer"/>
    <w:basedOn w:val="a"/>
    <w:link w:val="a8"/>
    <w:uiPriority w:val="99"/>
    <w:rsid w:val="00C612BA"/>
    <w:pPr>
      <w:tabs>
        <w:tab w:val="center" w:pos="4677"/>
        <w:tab w:val="right" w:pos="9355"/>
      </w:tabs>
    </w:pPr>
  </w:style>
  <w:style w:type="character" w:customStyle="1" w:styleId="a8">
    <w:name w:val="Нижний колонтитул Знак"/>
    <w:basedOn w:val="a0"/>
    <w:link w:val="a7"/>
    <w:uiPriority w:val="99"/>
    <w:rsid w:val="00C612BA"/>
    <w:rPr>
      <w:rFonts w:ascii="Times New Roman" w:eastAsia="Times New Roman" w:hAnsi="Times New Roman" w:cs="Times New Roman"/>
      <w:sz w:val="24"/>
      <w:szCs w:val="24"/>
    </w:rPr>
  </w:style>
  <w:style w:type="paragraph" w:styleId="a9">
    <w:name w:val="Balloon Text"/>
    <w:basedOn w:val="a"/>
    <w:link w:val="aa"/>
    <w:uiPriority w:val="99"/>
    <w:semiHidden/>
    <w:rsid w:val="00C612BA"/>
    <w:rPr>
      <w:rFonts w:ascii="Tahoma" w:hAnsi="Tahoma"/>
      <w:sz w:val="16"/>
      <w:szCs w:val="16"/>
    </w:rPr>
  </w:style>
  <w:style w:type="character" w:customStyle="1" w:styleId="aa">
    <w:name w:val="Текст выноски Знак"/>
    <w:basedOn w:val="a0"/>
    <w:link w:val="a9"/>
    <w:uiPriority w:val="99"/>
    <w:semiHidden/>
    <w:rsid w:val="00C612BA"/>
    <w:rPr>
      <w:rFonts w:ascii="Tahoma" w:eastAsia="Times New Roman" w:hAnsi="Tahoma" w:cs="Times New Roman"/>
      <w:sz w:val="16"/>
      <w:szCs w:val="16"/>
    </w:rPr>
  </w:style>
  <w:style w:type="paragraph" w:styleId="ab">
    <w:name w:val="Body Text"/>
    <w:basedOn w:val="a"/>
    <w:link w:val="ac"/>
    <w:unhideWhenUsed/>
    <w:rsid w:val="00C612BA"/>
    <w:pPr>
      <w:jc w:val="center"/>
    </w:pPr>
    <w:rPr>
      <w:b/>
      <w:sz w:val="28"/>
      <w:szCs w:val="20"/>
    </w:rPr>
  </w:style>
  <w:style w:type="character" w:customStyle="1" w:styleId="ac">
    <w:name w:val="Основной текст Знак"/>
    <w:basedOn w:val="a0"/>
    <w:link w:val="ab"/>
    <w:rsid w:val="00C612BA"/>
    <w:rPr>
      <w:rFonts w:ascii="Times New Roman" w:eastAsia="Times New Roman" w:hAnsi="Times New Roman" w:cs="Times New Roman"/>
      <w:b/>
      <w:sz w:val="28"/>
      <w:szCs w:val="20"/>
    </w:rPr>
  </w:style>
  <w:style w:type="paragraph" w:customStyle="1" w:styleId="Heading">
    <w:name w:val="Heading"/>
    <w:uiPriority w:val="99"/>
    <w:rsid w:val="00C612BA"/>
    <w:pPr>
      <w:autoSpaceDE w:val="0"/>
      <w:autoSpaceDN w:val="0"/>
      <w:adjustRightInd w:val="0"/>
      <w:ind w:firstLine="0"/>
      <w:jc w:val="left"/>
    </w:pPr>
    <w:rPr>
      <w:rFonts w:ascii="Arial" w:eastAsia="Calibri" w:hAnsi="Arial" w:cs="Arial"/>
      <w:b/>
      <w:bCs/>
    </w:rPr>
  </w:style>
  <w:style w:type="paragraph" w:styleId="ad">
    <w:name w:val="endnote text"/>
    <w:basedOn w:val="a"/>
    <w:link w:val="ae"/>
    <w:rsid w:val="00C612BA"/>
    <w:rPr>
      <w:rFonts w:ascii="Arial" w:hAnsi="Arial"/>
      <w:sz w:val="20"/>
      <w:szCs w:val="20"/>
    </w:rPr>
  </w:style>
  <w:style w:type="character" w:customStyle="1" w:styleId="ae">
    <w:name w:val="Текст концевой сноски Знак"/>
    <w:basedOn w:val="a0"/>
    <w:link w:val="ad"/>
    <w:rsid w:val="00C612BA"/>
    <w:rPr>
      <w:rFonts w:ascii="Arial" w:eastAsia="Times New Roman" w:hAnsi="Arial" w:cs="Times New Roman"/>
      <w:sz w:val="20"/>
      <w:szCs w:val="20"/>
    </w:rPr>
  </w:style>
  <w:style w:type="paragraph" w:styleId="af">
    <w:name w:val="footnote text"/>
    <w:basedOn w:val="a"/>
    <w:link w:val="af0"/>
    <w:uiPriority w:val="99"/>
    <w:rsid w:val="00C612BA"/>
    <w:rPr>
      <w:rFonts w:ascii="Arial" w:hAnsi="Arial"/>
      <w:sz w:val="20"/>
      <w:szCs w:val="20"/>
    </w:rPr>
  </w:style>
  <w:style w:type="character" w:customStyle="1" w:styleId="af0">
    <w:name w:val="Текст сноски Знак"/>
    <w:basedOn w:val="a0"/>
    <w:link w:val="af"/>
    <w:uiPriority w:val="99"/>
    <w:rsid w:val="00C612BA"/>
    <w:rPr>
      <w:rFonts w:ascii="Arial" w:eastAsia="Times New Roman" w:hAnsi="Arial" w:cs="Times New Roman"/>
      <w:sz w:val="20"/>
      <w:szCs w:val="20"/>
    </w:rPr>
  </w:style>
  <w:style w:type="character" w:styleId="af1">
    <w:name w:val="footnote reference"/>
    <w:uiPriority w:val="99"/>
    <w:rsid w:val="00C612BA"/>
    <w:rPr>
      <w:vertAlign w:val="superscript"/>
    </w:rPr>
  </w:style>
  <w:style w:type="paragraph" w:styleId="21">
    <w:name w:val="Body Text Indent 2"/>
    <w:basedOn w:val="a"/>
    <w:link w:val="22"/>
    <w:rsid w:val="00C612BA"/>
    <w:pPr>
      <w:spacing w:after="120" w:line="480" w:lineRule="auto"/>
      <w:ind w:left="283"/>
    </w:pPr>
  </w:style>
  <w:style w:type="character" w:customStyle="1" w:styleId="22">
    <w:name w:val="Основной текст с отступом 2 Знак"/>
    <w:basedOn w:val="a0"/>
    <w:link w:val="21"/>
    <w:rsid w:val="00C612BA"/>
    <w:rPr>
      <w:rFonts w:ascii="Times New Roman" w:eastAsia="Times New Roman" w:hAnsi="Times New Roman" w:cs="Times New Roman"/>
      <w:sz w:val="24"/>
      <w:szCs w:val="24"/>
    </w:rPr>
  </w:style>
  <w:style w:type="paragraph" w:styleId="af2">
    <w:name w:val="Body Text Indent"/>
    <w:basedOn w:val="a"/>
    <w:link w:val="af3"/>
    <w:rsid w:val="00C612BA"/>
    <w:pPr>
      <w:spacing w:after="120"/>
      <w:ind w:left="283"/>
    </w:pPr>
  </w:style>
  <w:style w:type="character" w:customStyle="1" w:styleId="af3">
    <w:name w:val="Основной текст с отступом Знак"/>
    <w:basedOn w:val="a0"/>
    <w:link w:val="af2"/>
    <w:rsid w:val="00C612BA"/>
    <w:rPr>
      <w:rFonts w:ascii="Times New Roman" w:eastAsia="Times New Roman" w:hAnsi="Times New Roman" w:cs="Times New Roman"/>
      <w:sz w:val="24"/>
      <w:szCs w:val="24"/>
    </w:rPr>
  </w:style>
  <w:style w:type="character" w:customStyle="1" w:styleId="FontStyle11">
    <w:name w:val="Font Style11"/>
    <w:uiPriority w:val="99"/>
    <w:rsid w:val="00C612BA"/>
    <w:rPr>
      <w:rFonts w:ascii="Times New Roman" w:hAnsi="Times New Roman" w:cs="Times New Roman"/>
      <w:sz w:val="22"/>
      <w:szCs w:val="22"/>
    </w:rPr>
  </w:style>
  <w:style w:type="paragraph" w:customStyle="1" w:styleId="Style2">
    <w:name w:val="Style2"/>
    <w:basedOn w:val="a"/>
    <w:uiPriority w:val="99"/>
    <w:rsid w:val="00C612BA"/>
    <w:pPr>
      <w:widowControl w:val="0"/>
      <w:autoSpaceDE w:val="0"/>
      <w:autoSpaceDN w:val="0"/>
      <w:adjustRightInd w:val="0"/>
      <w:spacing w:line="276" w:lineRule="exact"/>
      <w:ind w:firstLine="590"/>
      <w:jc w:val="both"/>
    </w:pPr>
  </w:style>
  <w:style w:type="paragraph" w:styleId="af4">
    <w:name w:val="Block Text"/>
    <w:basedOn w:val="a"/>
    <w:rsid w:val="00C612BA"/>
    <w:pPr>
      <w:ind w:left="318" w:right="424" w:firstLine="283"/>
    </w:pPr>
    <w:rPr>
      <w:rFonts w:ascii="Arial" w:hAnsi="Arial"/>
      <w:bCs/>
      <w:sz w:val="22"/>
      <w:szCs w:val="20"/>
    </w:rPr>
  </w:style>
  <w:style w:type="paragraph" w:customStyle="1" w:styleId="ConsPlusNormal">
    <w:name w:val="ConsPlusNormal"/>
    <w:rsid w:val="00C612B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f5">
    <w:name w:val="Заголовок статьи"/>
    <w:basedOn w:val="a"/>
    <w:next w:val="a"/>
    <w:uiPriority w:val="99"/>
    <w:rsid w:val="00C612BA"/>
    <w:pPr>
      <w:widowControl w:val="0"/>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uiPriority w:val="99"/>
    <w:rsid w:val="00C612BA"/>
    <w:pPr>
      <w:widowControl w:val="0"/>
      <w:autoSpaceDE w:val="0"/>
      <w:autoSpaceDN w:val="0"/>
      <w:adjustRightInd w:val="0"/>
      <w:ind w:left="170"/>
      <w:jc w:val="both"/>
    </w:pPr>
    <w:rPr>
      <w:rFonts w:ascii="Arial" w:hAnsi="Arial" w:cs="Arial"/>
      <w:i/>
      <w:iCs/>
      <w:color w:val="800080"/>
      <w:sz w:val="20"/>
      <w:szCs w:val="20"/>
    </w:rPr>
  </w:style>
  <w:style w:type="character" w:customStyle="1" w:styleId="j9">
    <w:name w:val="j9"/>
    <w:basedOn w:val="a0"/>
    <w:rsid w:val="00C612BA"/>
  </w:style>
  <w:style w:type="paragraph" w:styleId="af7">
    <w:name w:val="List Paragraph"/>
    <w:basedOn w:val="a"/>
    <w:uiPriority w:val="34"/>
    <w:qFormat/>
    <w:rsid w:val="00C612BA"/>
    <w:pPr>
      <w:spacing w:after="200" w:line="276" w:lineRule="auto"/>
      <w:ind w:left="720"/>
      <w:contextualSpacing/>
    </w:pPr>
    <w:rPr>
      <w:rFonts w:ascii="Calibri" w:hAnsi="Calibri"/>
      <w:sz w:val="22"/>
      <w:szCs w:val="22"/>
    </w:rPr>
  </w:style>
  <w:style w:type="paragraph" w:customStyle="1" w:styleId="bodytext">
    <w:name w:val="bodytext"/>
    <w:basedOn w:val="a"/>
    <w:rsid w:val="00C612BA"/>
    <w:pPr>
      <w:spacing w:before="100" w:beforeAutospacing="1" w:after="100" w:afterAutospacing="1"/>
    </w:pPr>
  </w:style>
  <w:style w:type="paragraph" w:styleId="31">
    <w:name w:val="Body Text 3"/>
    <w:basedOn w:val="a"/>
    <w:link w:val="32"/>
    <w:rsid w:val="00C612BA"/>
    <w:pPr>
      <w:jc w:val="both"/>
    </w:pPr>
    <w:rPr>
      <w:rFonts w:ascii="Arial" w:hAnsi="Arial"/>
      <w:b/>
      <w:sz w:val="28"/>
      <w:szCs w:val="20"/>
    </w:rPr>
  </w:style>
  <w:style w:type="character" w:customStyle="1" w:styleId="32">
    <w:name w:val="Основной текст 3 Знак"/>
    <w:basedOn w:val="a0"/>
    <w:link w:val="31"/>
    <w:rsid w:val="00C612BA"/>
    <w:rPr>
      <w:rFonts w:ascii="Arial" w:eastAsia="Times New Roman" w:hAnsi="Arial" w:cs="Times New Roman"/>
      <w:b/>
      <w:sz w:val="28"/>
      <w:szCs w:val="20"/>
    </w:rPr>
  </w:style>
  <w:style w:type="table" w:styleId="af8">
    <w:name w:val="Table Grid"/>
    <w:basedOn w:val="a1"/>
    <w:uiPriority w:val="59"/>
    <w:rsid w:val="00C612BA"/>
    <w:pPr>
      <w:ind w:firstLine="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uiPriority w:val="99"/>
    <w:rsid w:val="00C612BA"/>
    <w:rPr>
      <w:rFonts w:ascii="Arial" w:hAnsi="Arial" w:cs="Arial"/>
      <w:b/>
      <w:bCs/>
      <w:sz w:val="18"/>
      <w:szCs w:val="18"/>
    </w:rPr>
  </w:style>
  <w:style w:type="paragraph" w:styleId="af9">
    <w:name w:val="No Spacing"/>
    <w:uiPriority w:val="1"/>
    <w:qFormat/>
    <w:rsid w:val="00C612BA"/>
    <w:pPr>
      <w:ind w:firstLine="0"/>
      <w:jc w:val="left"/>
    </w:pPr>
    <w:rPr>
      <w:rFonts w:ascii="Times New Roman" w:eastAsia="Times New Roman" w:hAnsi="Times New Roman" w:cs="Times New Roman"/>
      <w:sz w:val="24"/>
      <w:szCs w:val="24"/>
      <w:lang w:eastAsia="ru-RU"/>
    </w:rPr>
  </w:style>
  <w:style w:type="character" w:styleId="afa">
    <w:name w:val="endnote reference"/>
    <w:rsid w:val="00C612BA"/>
    <w:rPr>
      <w:vertAlign w:val="superscript"/>
    </w:rPr>
  </w:style>
  <w:style w:type="paragraph" w:customStyle="1" w:styleId="11">
    <w:name w:val="Без интервала1"/>
    <w:uiPriority w:val="1"/>
    <w:qFormat/>
    <w:rsid w:val="00C612BA"/>
    <w:pPr>
      <w:ind w:firstLine="0"/>
      <w:jc w:val="left"/>
    </w:pPr>
    <w:rPr>
      <w:rFonts w:ascii="Cambria" w:eastAsia="MS Mincho" w:hAnsi="Cambria" w:cs="Times New Roman"/>
      <w:lang w:eastAsia="ru-RU"/>
    </w:rPr>
  </w:style>
  <w:style w:type="character" w:customStyle="1" w:styleId="apple-converted-space">
    <w:name w:val="apple-converted-space"/>
    <w:basedOn w:val="a0"/>
    <w:rsid w:val="00C612BA"/>
  </w:style>
  <w:style w:type="paragraph" w:customStyle="1" w:styleId="Default">
    <w:name w:val="Default"/>
    <w:rsid w:val="00C612BA"/>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b">
    <w:name w:val="Normal (Web)"/>
    <w:basedOn w:val="a"/>
    <w:uiPriority w:val="99"/>
    <w:unhideWhenUsed/>
    <w:rsid w:val="00C612BA"/>
    <w:pPr>
      <w:spacing w:before="100" w:beforeAutospacing="1" w:after="100" w:afterAutospacing="1"/>
    </w:pPr>
  </w:style>
  <w:style w:type="paragraph" w:customStyle="1" w:styleId="23">
    <w:name w:val="Без интервала2"/>
    <w:uiPriority w:val="1"/>
    <w:qFormat/>
    <w:rsid w:val="00C612BA"/>
    <w:pPr>
      <w:ind w:firstLine="0"/>
      <w:jc w:val="left"/>
    </w:pPr>
    <w:rPr>
      <w:rFonts w:ascii="Cambria" w:eastAsia="MS Mincho" w:hAnsi="Cambria" w:cs="Times New Roman"/>
      <w:lang w:eastAsia="ru-RU"/>
    </w:rPr>
  </w:style>
  <w:style w:type="paragraph" w:customStyle="1" w:styleId="Bodytext1">
    <w:name w:val="Body text1"/>
    <w:basedOn w:val="a"/>
    <w:uiPriority w:val="99"/>
    <w:rsid w:val="00C612BA"/>
    <w:pPr>
      <w:shd w:val="clear" w:color="auto" w:fill="FFFFFF"/>
      <w:suppressAutoHyphens/>
      <w:spacing w:before="1200" w:line="315" w:lineRule="exact"/>
      <w:ind w:hanging="440"/>
    </w:pPr>
    <w:rPr>
      <w:rFonts w:eastAsia="Arial Unicode MS"/>
      <w:sz w:val="25"/>
      <w:szCs w:val="25"/>
      <w:lang w:eastAsia="ar-SA"/>
    </w:rPr>
  </w:style>
  <w:style w:type="character" w:customStyle="1" w:styleId="blk">
    <w:name w:val="blk"/>
    <w:basedOn w:val="a0"/>
    <w:rsid w:val="00C612BA"/>
  </w:style>
  <w:style w:type="paragraph" w:styleId="afc">
    <w:name w:val="Plain Text"/>
    <w:basedOn w:val="a"/>
    <w:link w:val="afd"/>
    <w:rsid w:val="00EE136B"/>
    <w:rPr>
      <w:rFonts w:ascii="Courier New" w:hAnsi="Courier New"/>
      <w:sz w:val="20"/>
      <w:szCs w:val="20"/>
    </w:rPr>
  </w:style>
  <w:style w:type="character" w:customStyle="1" w:styleId="afd">
    <w:name w:val="Текст Знак"/>
    <w:basedOn w:val="a0"/>
    <w:link w:val="afc"/>
    <w:rsid w:val="00EE136B"/>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onsultant.ru/document/cons_doc_LAW_301011/b45cbafdc9e6e7a137fddffbc4e00798d86f7c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BFD0-E6AE-4332-8E0D-537663D0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Донских А</dc:creator>
  <cp:lastModifiedBy>user</cp:lastModifiedBy>
  <cp:revision>5</cp:revision>
  <cp:lastPrinted>2023-06-06T13:18:00Z</cp:lastPrinted>
  <dcterms:created xsi:type="dcterms:W3CDTF">2023-06-06T13:26:00Z</dcterms:created>
  <dcterms:modified xsi:type="dcterms:W3CDTF">2023-09-01T06:49:00Z</dcterms:modified>
</cp:coreProperties>
</file>