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32535C" w:rsidRDefault="00A92826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Протокол</w:t>
      </w:r>
      <w:r w:rsidR="007879CD" w:rsidRPr="0032535C">
        <w:rPr>
          <w:rFonts w:ascii="Times New Roman" w:hAnsi="Times New Roman"/>
          <w:b/>
        </w:rPr>
        <w:t xml:space="preserve"> № </w:t>
      </w:r>
      <w:r w:rsidR="00260290" w:rsidRPr="0032535C">
        <w:rPr>
          <w:rFonts w:ascii="Times New Roman" w:hAnsi="Times New Roman"/>
          <w:b/>
        </w:rPr>
        <w:t>47</w:t>
      </w:r>
      <w:r w:rsidR="00F11751" w:rsidRPr="0032535C">
        <w:rPr>
          <w:rFonts w:ascii="Times New Roman" w:hAnsi="Times New Roman"/>
          <w:b/>
        </w:rPr>
        <w:t>2</w:t>
      </w:r>
    </w:p>
    <w:p w:rsidR="00B21148" w:rsidRPr="0032535C" w:rsidRDefault="007879CD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заседания Совета</w:t>
      </w:r>
    </w:p>
    <w:p w:rsidR="00A92826" w:rsidRPr="0032535C" w:rsidRDefault="00A47E47" w:rsidP="003076DB">
      <w:pPr>
        <w:tabs>
          <w:tab w:val="left" w:pos="142"/>
        </w:tabs>
        <w:spacing w:after="0" w:line="240" w:lineRule="auto"/>
        <w:ind w:left="284" w:right="-143" w:firstLine="425"/>
        <w:jc w:val="center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Союза</w:t>
      </w:r>
      <w:r w:rsidR="00591B1C" w:rsidRPr="0032535C">
        <w:rPr>
          <w:rFonts w:ascii="Times New Roman" w:hAnsi="Times New Roman"/>
          <w:b/>
        </w:rPr>
        <w:t>«</w:t>
      </w:r>
      <w:r w:rsidR="00A92826" w:rsidRPr="0032535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2535C">
        <w:rPr>
          <w:rFonts w:ascii="Times New Roman" w:hAnsi="Times New Roman"/>
          <w:b/>
        </w:rPr>
        <w:t>»</w:t>
      </w:r>
    </w:p>
    <w:p w:rsidR="00CE1BCC" w:rsidRPr="0032535C" w:rsidRDefault="00CE1BCC" w:rsidP="003076DB">
      <w:pPr>
        <w:pStyle w:val="a3"/>
        <w:tabs>
          <w:tab w:val="left" w:pos="142"/>
        </w:tabs>
        <w:ind w:left="284" w:right="-143" w:firstLine="425"/>
        <w:rPr>
          <w:sz w:val="22"/>
          <w:szCs w:val="22"/>
        </w:rPr>
      </w:pPr>
    </w:p>
    <w:p w:rsidR="00A92826" w:rsidRPr="0032535C" w:rsidRDefault="00B94919" w:rsidP="003076DB">
      <w:pPr>
        <w:pStyle w:val="a3"/>
        <w:tabs>
          <w:tab w:val="left" w:pos="142"/>
        </w:tabs>
        <w:ind w:left="284" w:right="-143"/>
        <w:jc w:val="both"/>
        <w:rPr>
          <w:sz w:val="22"/>
          <w:szCs w:val="22"/>
        </w:rPr>
      </w:pPr>
      <w:r w:rsidRPr="0032535C">
        <w:rPr>
          <w:sz w:val="22"/>
          <w:szCs w:val="22"/>
        </w:rPr>
        <w:t>г. Москва</w:t>
      </w:r>
      <w:r w:rsidRPr="0032535C">
        <w:rPr>
          <w:sz w:val="22"/>
          <w:szCs w:val="22"/>
        </w:rPr>
        <w:tab/>
      </w:r>
      <w:r w:rsidRPr="0032535C">
        <w:rPr>
          <w:sz w:val="22"/>
          <w:szCs w:val="22"/>
        </w:rPr>
        <w:tab/>
      </w:r>
      <w:r w:rsidRPr="0032535C">
        <w:rPr>
          <w:sz w:val="22"/>
          <w:szCs w:val="22"/>
        </w:rPr>
        <w:tab/>
      </w:r>
      <w:r w:rsidRPr="0032535C">
        <w:rPr>
          <w:sz w:val="22"/>
          <w:szCs w:val="22"/>
        </w:rPr>
        <w:tab/>
      </w:r>
      <w:r w:rsidRPr="0032535C">
        <w:rPr>
          <w:sz w:val="22"/>
          <w:szCs w:val="22"/>
        </w:rPr>
        <w:tab/>
      </w:r>
      <w:r w:rsidR="00CA47E3">
        <w:rPr>
          <w:sz w:val="22"/>
          <w:szCs w:val="22"/>
        </w:rPr>
        <w:t xml:space="preserve">                                                              </w:t>
      </w:r>
      <w:r w:rsidR="00AF667B" w:rsidRPr="0032535C">
        <w:rPr>
          <w:sz w:val="22"/>
          <w:szCs w:val="22"/>
        </w:rPr>
        <w:t>2</w:t>
      </w:r>
      <w:r w:rsidR="00F11751" w:rsidRPr="0032535C">
        <w:rPr>
          <w:sz w:val="22"/>
          <w:szCs w:val="22"/>
        </w:rPr>
        <w:t>9</w:t>
      </w:r>
      <w:r w:rsidR="00CA47E3">
        <w:rPr>
          <w:sz w:val="22"/>
          <w:szCs w:val="22"/>
        </w:rPr>
        <w:t xml:space="preserve"> </w:t>
      </w:r>
      <w:r w:rsidR="00C957AF" w:rsidRPr="0032535C">
        <w:rPr>
          <w:sz w:val="22"/>
          <w:szCs w:val="22"/>
        </w:rPr>
        <w:t>марта</w:t>
      </w:r>
      <w:r w:rsidR="00CA47E3">
        <w:rPr>
          <w:sz w:val="22"/>
          <w:szCs w:val="22"/>
        </w:rPr>
        <w:t xml:space="preserve"> </w:t>
      </w:r>
      <w:r w:rsidR="00DF130A" w:rsidRPr="0032535C">
        <w:rPr>
          <w:sz w:val="22"/>
          <w:szCs w:val="22"/>
        </w:rPr>
        <w:t>2017</w:t>
      </w:r>
      <w:r w:rsidR="00A92826" w:rsidRPr="0032535C">
        <w:rPr>
          <w:sz w:val="22"/>
          <w:szCs w:val="22"/>
        </w:rPr>
        <w:t xml:space="preserve"> года</w:t>
      </w:r>
    </w:p>
    <w:p w:rsidR="00A92826" w:rsidRPr="0032535C" w:rsidRDefault="00A92826" w:rsidP="003076DB">
      <w:pPr>
        <w:pStyle w:val="a3"/>
        <w:tabs>
          <w:tab w:val="left" w:pos="142"/>
        </w:tabs>
        <w:ind w:left="284" w:right="-143" w:firstLine="425"/>
        <w:jc w:val="both"/>
        <w:rPr>
          <w:sz w:val="22"/>
          <w:szCs w:val="22"/>
        </w:rPr>
      </w:pPr>
    </w:p>
    <w:p w:rsidR="00310914" w:rsidRPr="0032535C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sz w:val="22"/>
          <w:szCs w:val="22"/>
        </w:rPr>
      </w:pPr>
      <w:r w:rsidRPr="0032535C">
        <w:rPr>
          <w:b w:val="0"/>
          <w:sz w:val="22"/>
          <w:szCs w:val="22"/>
        </w:rPr>
        <w:t xml:space="preserve">Форма проведения: заочное голосование (опросным путем).  </w:t>
      </w:r>
    </w:p>
    <w:p w:rsidR="00310914" w:rsidRPr="0032535C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b w:val="0"/>
          <w:bCs/>
          <w:sz w:val="22"/>
          <w:szCs w:val="22"/>
        </w:rPr>
      </w:pPr>
      <w:r w:rsidRPr="0032535C">
        <w:rPr>
          <w:b w:val="0"/>
          <w:sz w:val="22"/>
          <w:szCs w:val="22"/>
        </w:rPr>
        <w:t xml:space="preserve">Место проведения заседания (подсчета голосов): </w:t>
      </w:r>
      <w:r w:rsidRPr="0032535C">
        <w:rPr>
          <w:b w:val="0"/>
          <w:bCs/>
          <w:sz w:val="22"/>
          <w:szCs w:val="22"/>
        </w:rPr>
        <w:t>101000, г. Москва, Потаповский переулок, дом 5, строение 4, этаж 2, кабинет 223.</w:t>
      </w:r>
    </w:p>
    <w:p w:rsidR="00310914" w:rsidRPr="0032535C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 xml:space="preserve">Дата проведения заседания: </w:t>
      </w:r>
      <w:r w:rsidR="00AF667B" w:rsidRPr="0032535C">
        <w:rPr>
          <w:b w:val="0"/>
          <w:sz w:val="22"/>
          <w:szCs w:val="22"/>
        </w:rPr>
        <w:t>2</w:t>
      </w:r>
      <w:r w:rsidR="00F11751" w:rsidRPr="0032535C">
        <w:rPr>
          <w:b w:val="0"/>
          <w:sz w:val="22"/>
          <w:szCs w:val="22"/>
        </w:rPr>
        <w:t>9</w:t>
      </w:r>
      <w:r w:rsidRPr="0032535C">
        <w:rPr>
          <w:b w:val="0"/>
          <w:sz w:val="22"/>
          <w:szCs w:val="22"/>
        </w:rPr>
        <w:t xml:space="preserve"> марта 2017 года.</w:t>
      </w:r>
    </w:p>
    <w:p w:rsidR="00310914" w:rsidRPr="0032535C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>Время проведения заседания (подсчета голосов): 12 час</w:t>
      </w:r>
      <w:r w:rsidR="00F11751" w:rsidRPr="0032535C">
        <w:rPr>
          <w:b w:val="0"/>
          <w:sz w:val="22"/>
          <w:szCs w:val="22"/>
        </w:rPr>
        <w:t>.</w:t>
      </w:r>
      <w:r w:rsidRPr="0032535C">
        <w:rPr>
          <w:b w:val="0"/>
          <w:sz w:val="22"/>
          <w:szCs w:val="22"/>
        </w:rPr>
        <w:t xml:space="preserve"> 00 мин</w:t>
      </w:r>
      <w:r w:rsidR="00F11751" w:rsidRPr="0032535C">
        <w:rPr>
          <w:b w:val="0"/>
          <w:sz w:val="22"/>
          <w:szCs w:val="22"/>
        </w:rPr>
        <w:t>.-</w:t>
      </w:r>
      <w:r w:rsidRPr="0032535C">
        <w:rPr>
          <w:b w:val="0"/>
          <w:sz w:val="22"/>
          <w:szCs w:val="22"/>
        </w:rPr>
        <w:t xml:space="preserve"> 12 час</w:t>
      </w:r>
      <w:r w:rsidR="00F11751" w:rsidRPr="0032535C">
        <w:rPr>
          <w:b w:val="0"/>
          <w:sz w:val="22"/>
          <w:szCs w:val="22"/>
        </w:rPr>
        <w:t>.20</w:t>
      </w:r>
      <w:r w:rsidRPr="0032535C">
        <w:rPr>
          <w:b w:val="0"/>
          <w:sz w:val="22"/>
          <w:szCs w:val="22"/>
        </w:rPr>
        <w:t xml:space="preserve"> мин</w:t>
      </w:r>
      <w:r w:rsidR="00F11751" w:rsidRPr="0032535C">
        <w:rPr>
          <w:b w:val="0"/>
          <w:sz w:val="22"/>
          <w:szCs w:val="22"/>
        </w:rPr>
        <w:t>.по</w:t>
      </w:r>
      <w:r w:rsidRPr="0032535C">
        <w:rPr>
          <w:b w:val="0"/>
          <w:sz w:val="22"/>
          <w:szCs w:val="22"/>
        </w:rPr>
        <w:t xml:space="preserve"> московско</w:t>
      </w:r>
      <w:r w:rsidR="00F11751" w:rsidRPr="0032535C">
        <w:rPr>
          <w:b w:val="0"/>
          <w:sz w:val="22"/>
          <w:szCs w:val="22"/>
        </w:rPr>
        <w:t>му</w:t>
      </w:r>
      <w:r w:rsidRPr="0032535C">
        <w:rPr>
          <w:b w:val="0"/>
          <w:sz w:val="22"/>
          <w:szCs w:val="22"/>
        </w:rPr>
        <w:t xml:space="preserve"> времени </w:t>
      </w:r>
      <w:r w:rsidR="00AF667B" w:rsidRPr="0032535C">
        <w:rPr>
          <w:b w:val="0"/>
          <w:sz w:val="22"/>
          <w:szCs w:val="22"/>
        </w:rPr>
        <w:t>2</w:t>
      </w:r>
      <w:r w:rsidR="00F11751" w:rsidRPr="0032535C">
        <w:rPr>
          <w:b w:val="0"/>
          <w:sz w:val="22"/>
          <w:szCs w:val="22"/>
        </w:rPr>
        <w:t>9</w:t>
      </w:r>
      <w:r w:rsidRPr="0032535C">
        <w:rPr>
          <w:b w:val="0"/>
          <w:sz w:val="22"/>
          <w:szCs w:val="22"/>
        </w:rPr>
        <w:t xml:space="preserve"> марта 2017 года.  </w:t>
      </w:r>
    </w:p>
    <w:p w:rsidR="00310914" w:rsidRPr="0032535C" w:rsidRDefault="00310914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>Подсчет итогов голосования по поступившим от членов Совета бюллетеням для голосования производил Секретарь Совета Антонов Р.Я.</w:t>
      </w:r>
      <w:r w:rsidR="00260290" w:rsidRPr="0032535C">
        <w:rPr>
          <w:b w:val="0"/>
          <w:sz w:val="22"/>
          <w:szCs w:val="22"/>
        </w:rPr>
        <w:t xml:space="preserve"> (Директор Союза, на основании п. 4.7 Положения «О Совете Союза «Первая Национальная Организация Строителей», без права голоса).</w:t>
      </w:r>
    </w:p>
    <w:p w:rsidR="00310914" w:rsidRPr="0032535C" w:rsidRDefault="00310914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</w:p>
    <w:p w:rsidR="00310914" w:rsidRPr="0032535C" w:rsidRDefault="00310914" w:rsidP="003076DB">
      <w:pPr>
        <w:pStyle w:val="a3"/>
        <w:tabs>
          <w:tab w:val="left" w:pos="142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>В заседании приняли участие члены Совета, чьи подписанные бюллете</w:t>
      </w:r>
      <w:r w:rsidR="00260290" w:rsidRPr="0032535C">
        <w:rPr>
          <w:b w:val="0"/>
          <w:sz w:val="22"/>
          <w:szCs w:val="22"/>
        </w:rPr>
        <w:t xml:space="preserve">ни поступили в Совет Союза к 12 </w:t>
      </w:r>
      <w:r w:rsidRPr="0032535C">
        <w:rPr>
          <w:b w:val="0"/>
          <w:sz w:val="22"/>
          <w:szCs w:val="22"/>
        </w:rPr>
        <w:t>час</w:t>
      </w:r>
      <w:r w:rsidR="00260290" w:rsidRPr="0032535C">
        <w:rPr>
          <w:b w:val="0"/>
          <w:sz w:val="22"/>
          <w:szCs w:val="22"/>
        </w:rPr>
        <w:t xml:space="preserve">. 00 мин. </w:t>
      </w:r>
      <w:r w:rsidR="00AF667B" w:rsidRPr="0032535C">
        <w:rPr>
          <w:b w:val="0"/>
          <w:sz w:val="22"/>
          <w:szCs w:val="22"/>
        </w:rPr>
        <w:t>2</w:t>
      </w:r>
      <w:r w:rsidR="00F11751" w:rsidRPr="0032535C">
        <w:rPr>
          <w:b w:val="0"/>
          <w:sz w:val="22"/>
          <w:szCs w:val="22"/>
        </w:rPr>
        <w:t>9</w:t>
      </w:r>
      <w:r w:rsidRPr="0032535C">
        <w:rPr>
          <w:b w:val="0"/>
          <w:sz w:val="22"/>
          <w:szCs w:val="22"/>
        </w:rPr>
        <w:t xml:space="preserve"> марта 2017 года: </w:t>
      </w:r>
    </w:p>
    <w:p w:rsidR="005A5080" w:rsidRPr="0032535C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993"/>
          <w:tab w:val="left" w:pos="1134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32535C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>Лянг О.П.,</w:t>
      </w:r>
    </w:p>
    <w:p w:rsidR="005A5080" w:rsidRPr="0032535C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32535C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Pr="0032535C" w:rsidRDefault="005A5080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>Михайлов Г.С.</w:t>
      </w:r>
    </w:p>
    <w:p w:rsidR="005A5080" w:rsidRPr="0032535C" w:rsidRDefault="00310914" w:rsidP="003076DB">
      <w:pPr>
        <w:pStyle w:val="a3"/>
        <w:numPr>
          <w:ilvl w:val="0"/>
          <w:numId w:val="1"/>
        </w:numPr>
        <w:tabs>
          <w:tab w:val="clear" w:pos="900"/>
          <w:tab w:val="left" w:pos="142"/>
          <w:tab w:val="left" w:pos="567"/>
          <w:tab w:val="left" w:pos="993"/>
          <w:tab w:val="left" w:pos="1134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>Лапидус А.А.</w:t>
      </w:r>
    </w:p>
    <w:p w:rsidR="00310914" w:rsidRPr="0032535C" w:rsidRDefault="00310914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</w:p>
    <w:p w:rsidR="005F265F" w:rsidRPr="0032535C" w:rsidRDefault="00310914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  <w:r w:rsidRPr="0032535C">
        <w:rPr>
          <w:b w:val="0"/>
          <w:sz w:val="22"/>
          <w:szCs w:val="22"/>
        </w:rPr>
        <w:t>Таким образом, в заседании Совета приняли участие 6 из 7 избранных членов Совета. Кворум составляет 85,71 %.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</w:t>
      </w:r>
    </w:p>
    <w:p w:rsidR="00CE1BCC" w:rsidRPr="0032535C" w:rsidRDefault="00CE1BCC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</w:p>
    <w:p w:rsidR="00B21148" w:rsidRPr="0032535C" w:rsidRDefault="00B21148" w:rsidP="003076DB">
      <w:pPr>
        <w:pStyle w:val="a3"/>
        <w:tabs>
          <w:tab w:val="left" w:pos="142"/>
          <w:tab w:val="left" w:pos="567"/>
          <w:tab w:val="left" w:pos="993"/>
        </w:tabs>
        <w:ind w:left="284" w:right="-143" w:firstLine="425"/>
        <w:jc w:val="both"/>
        <w:rPr>
          <w:b w:val="0"/>
          <w:sz w:val="22"/>
          <w:szCs w:val="22"/>
        </w:rPr>
      </w:pPr>
    </w:p>
    <w:p w:rsidR="0094248A" w:rsidRPr="0032535C" w:rsidRDefault="00A87B16" w:rsidP="003076DB">
      <w:pPr>
        <w:pStyle w:val="a3"/>
        <w:tabs>
          <w:tab w:val="left" w:pos="142"/>
        </w:tabs>
        <w:ind w:left="284" w:right="-143" w:firstLine="425"/>
        <w:rPr>
          <w:sz w:val="22"/>
          <w:szCs w:val="22"/>
        </w:rPr>
      </w:pPr>
      <w:r w:rsidRPr="0032535C">
        <w:rPr>
          <w:sz w:val="22"/>
          <w:szCs w:val="22"/>
        </w:rPr>
        <w:t>Повестка дня:</w:t>
      </w:r>
    </w:p>
    <w:p w:rsidR="00260290" w:rsidRDefault="0032535C" w:rsidP="0032535C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</w:t>
      </w:r>
      <w:r w:rsidR="00AF667B" w:rsidRPr="0032535C">
        <w:rPr>
          <w:rFonts w:ascii="Times New Roman" w:hAnsi="Times New Roman"/>
        </w:rPr>
        <w:t>.</w:t>
      </w:r>
    </w:p>
    <w:p w:rsidR="0032535C" w:rsidRDefault="0032535C" w:rsidP="0032535C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Рассмотрение заявления Общества с ограниченной ответственностью Научно-производственная фирма «Лаборатория энергетики и автоматизации»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</w:t>
      </w:r>
      <w:r>
        <w:rPr>
          <w:rFonts w:ascii="Times New Roman" w:hAnsi="Times New Roman"/>
        </w:rPr>
        <w:t>.</w:t>
      </w:r>
    </w:p>
    <w:p w:rsidR="0032535C" w:rsidRDefault="0032535C" w:rsidP="0032535C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Рассмотрение заявления Закрытого акционерного общества «СПЕЦСТРОЙЗАЩИТА»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2535C" w:rsidRDefault="0032535C" w:rsidP="0032535C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Рассмотрение претензии Общества с ограниченной ответственностью «Стройгазсервис» о добровольном прекращении членства в Союзе «Первая Национальная Организация Строителей» с последующим переводом в другую саморегулируемую организацию средств компенсационного фонда.</w:t>
      </w:r>
    </w:p>
    <w:p w:rsidR="0032535C" w:rsidRPr="0032535C" w:rsidRDefault="0032535C" w:rsidP="0032535C">
      <w:pPr>
        <w:pStyle w:val="a5"/>
        <w:numPr>
          <w:ilvl w:val="0"/>
          <w:numId w:val="11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Рассмотрение претензии и заявления Закрытого акционерного общества «Предприятие механизация» по вопросу добровольного прекращения членства в Союзе «Первая Национальная Организация Строителей» и перечисления в другую саморегулируемую организацию взноса, внесенного в компенсационный фонд Союза «Первая Национальная Организация Строителей».</w:t>
      </w:r>
    </w:p>
    <w:p w:rsid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5F46C8" w:rsidRPr="0032535C" w:rsidRDefault="005F46C8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 xml:space="preserve">1. По первому вопросу </w:t>
      </w:r>
      <w:r w:rsidR="0032535C">
        <w:rPr>
          <w:rFonts w:ascii="Times New Roman" w:hAnsi="Times New Roman"/>
          <w:b/>
        </w:rPr>
        <w:t>«</w:t>
      </w:r>
      <w:r w:rsidR="0032535C" w:rsidRPr="0032535C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</w:t>
      </w:r>
      <w:r w:rsidR="0032535C">
        <w:rPr>
          <w:rFonts w:ascii="Times New Roman" w:hAnsi="Times New Roman"/>
          <w:b/>
        </w:rPr>
        <w:t>»</w:t>
      </w:r>
      <w:r w:rsidRPr="0032535C">
        <w:rPr>
          <w:rFonts w:ascii="Times New Roman" w:hAnsi="Times New Roman"/>
          <w:b/>
        </w:rPr>
        <w:t>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  <w:b/>
        </w:rPr>
        <w:t>Формулировка решения, поставленного на голосование:</w:t>
      </w:r>
      <w:r w:rsidR="003138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r w:rsidRPr="0032535C">
        <w:rPr>
          <w:rFonts w:ascii="Times New Roman" w:hAnsi="Times New Roman"/>
        </w:rPr>
        <w:t>нести изменения в ранее выданн</w:t>
      </w:r>
      <w:r>
        <w:rPr>
          <w:rFonts w:ascii="Times New Roman" w:hAnsi="Times New Roman"/>
        </w:rPr>
        <w:t>о</w:t>
      </w:r>
      <w:r w:rsidRPr="0032535C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ООО «</w:t>
      </w:r>
      <w:r w:rsidRPr="0032535C">
        <w:rPr>
          <w:rFonts w:ascii="Times New Roman" w:hAnsi="Times New Roman"/>
        </w:rPr>
        <w:t>СтройАльянс+</w:t>
      </w:r>
      <w:r>
        <w:rPr>
          <w:rFonts w:ascii="Times New Roman" w:hAnsi="Times New Roman"/>
        </w:rPr>
        <w:t>»</w:t>
      </w:r>
      <w:r w:rsidRPr="0032535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г. </w:t>
      </w:r>
      <w:r w:rsidRPr="0032535C">
        <w:rPr>
          <w:rFonts w:ascii="Times New Roman" w:hAnsi="Times New Roman"/>
        </w:rPr>
        <w:t>Москва, ИНН 5003073013</w:t>
      </w:r>
      <w:r>
        <w:rPr>
          <w:rFonts w:ascii="Times New Roman" w:hAnsi="Times New Roman"/>
        </w:rPr>
        <w:t>,</w:t>
      </w:r>
      <w:r w:rsidRPr="0032535C">
        <w:rPr>
          <w:rFonts w:ascii="Times New Roman" w:hAnsi="Times New Roman"/>
        </w:rPr>
        <w:t xml:space="preserve"> Свидетельств</w:t>
      </w:r>
      <w:r>
        <w:rPr>
          <w:rFonts w:ascii="Times New Roman" w:hAnsi="Times New Roman"/>
        </w:rPr>
        <w:t>о</w:t>
      </w:r>
      <w:r w:rsidRPr="0032535C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строительства, и выдать нов</w:t>
      </w:r>
      <w:r>
        <w:rPr>
          <w:rFonts w:ascii="Times New Roman" w:hAnsi="Times New Roman"/>
        </w:rPr>
        <w:t>о</w:t>
      </w:r>
      <w:r w:rsidRPr="0032535C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lastRenderedPageBreak/>
        <w:t>Свидетельство</w:t>
      </w:r>
      <w:r w:rsidRPr="0032535C">
        <w:rPr>
          <w:rFonts w:ascii="Times New Roman" w:hAnsi="Times New Roman"/>
        </w:rPr>
        <w:t xml:space="preserve"> о допуске к </w:t>
      </w:r>
      <w:r>
        <w:rPr>
          <w:rFonts w:ascii="Times New Roman" w:hAnsi="Times New Roman"/>
        </w:rPr>
        <w:t xml:space="preserve">следующим видам </w:t>
      </w:r>
      <w:r w:rsidRPr="0032535C">
        <w:rPr>
          <w:rFonts w:ascii="Times New Roman" w:hAnsi="Times New Roman"/>
        </w:rPr>
        <w:t>работ, которые оказывают влияние на безопасность объектов капитального строительства, взамен ранее выданн</w:t>
      </w:r>
      <w:r>
        <w:rPr>
          <w:rFonts w:ascii="Times New Roman" w:hAnsi="Times New Roman"/>
        </w:rPr>
        <w:t>ого</w:t>
      </w:r>
      <w:r w:rsidRPr="0032535C">
        <w:rPr>
          <w:rFonts w:ascii="Times New Roman" w:hAnsi="Times New Roman"/>
        </w:rPr>
        <w:t>:</w:t>
      </w:r>
    </w:p>
    <w:p w:rsidR="0032535C" w:rsidRPr="0032535C" w:rsidRDefault="0032535C" w:rsidP="0032535C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Подготовительные работы (2.1; 2.2; 2.3; 2.4)</w:t>
      </w:r>
      <w:r>
        <w:rPr>
          <w:rFonts w:ascii="Times New Roman" w:hAnsi="Times New Roman"/>
        </w:rPr>
        <w:t>.</w:t>
      </w:r>
    </w:p>
    <w:p w:rsidR="0032535C" w:rsidRPr="0032535C" w:rsidRDefault="0032535C" w:rsidP="0032535C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Земляные работы (3.1; 3.2; 3.3; 3.4; 3.5; 3.6; 3.7)</w:t>
      </w:r>
      <w:r>
        <w:rPr>
          <w:rFonts w:ascii="Times New Roman" w:hAnsi="Times New Roman"/>
        </w:rPr>
        <w:t>.</w:t>
      </w:r>
    </w:p>
    <w:p w:rsidR="0032535C" w:rsidRPr="0032535C" w:rsidRDefault="0032535C" w:rsidP="0032535C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Устройство скважин (4.2; 4.3; 4.4)</w:t>
      </w:r>
      <w:r>
        <w:rPr>
          <w:rFonts w:ascii="Times New Roman" w:hAnsi="Times New Roman"/>
        </w:rPr>
        <w:t>.</w:t>
      </w:r>
    </w:p>
    <w:p w:rsidR="0032535C" w:rsidRPr="0032535C" w:rsidRDefault="0032535C" w:rsidP="0032535C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Свайные работы. Закрепление грунтов (5.1; 5.2; 5.3; 5.4; 5.5; 5.6; 5.7; 5.8; 5.9)</w:t>
      </w:r>
      <w:r>
        <w:rPr>
          <w:rFonts w:ascii="Times New Roman" w:hAnsi="Times New Roman"/>
        </w:rPr>
        <w:t>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4 (четыре) вида работ.</w:t>
      </w:r>
    </w:p>
    <w:p w:rsidR="0032535C" w:rsidRPr="00C30862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30862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30862">
        <w:rPr>
          <w:rFonts w:ascii="Times New Roman" w:hAnsi="Times New Roman"/>
          <w:b/>
        </w:rPr>
        <w:t>Принято решение:</w:t>
      </w:r>
      <w:r w:rsidRPr="00C30862">
        <w:rPr>
          <w:rFonts w:ascii="Times New Roman" w:hAnsi="Times New Roman"/>
        </w:rPr>
        <w:t>внести изменения в ранее выданное ООО «СтройАльянс+», г. Москва, ИНН</w:t>
      </w:r>
      <w:r w:rsidRPr="0032535C">
        <w:rPr>
          <w:rFonts w:ascii="Times New Roman" w:hAnsi="Times New Roman"/>
        </w:rPr>
        <w:t xml:space="preserve"> 5003073013,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1.</w:t>
      </w:r>
      <w:r w:rsidRPr="0032535C">
        <w:rPr>
          <w:rFonts w:ascii="Times New Roman" w:hAnsi="Times New Roman"/>
        </w:rPr>
        <w:tab/>
        <w:t>Подготовительные работы (2.1; 2.2; 2.3; 2.4).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2.</w:t>
      </w:r>
      <w:r w:rsidRPr="0032535C">
        <w:rPr>
          <w:rFonts w:ascii="Times New Roman" w:hAnsi="Times New Roman"/>
        </w:rPr>
        <w:tab/>
        <w:t>Земляные работы (3.1; 3.2; 3.3; 3.4; 3.5; 3.6; 3.7).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3.</w:t>
      </w:r>
      <w:r w:rsidRPr="0032535C">
        <w:rPr>
          <w:rFonts w:ascii="Times New Roman" w:hAnsi="Times New Roman"/>
        </w:rPr>
        <w:tab/>
        <w:t>Устройство скважин (4.2; 4.3; 4.4).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993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4.</w:t>
      </w:r>
      <w:r w:rsidRPr="0032535C">
        <w:rPr>
          <w:rFonts w:ascii="Times New Roman" w:hAnsi="Times New Roman"/>
        </w:rPr>
        <w:tab/>
        <w:t>Свайные работы. Закрепление грунтов (5.1; 5.2; 5.3; 5.4; 5.5; 5.6; 5.7; 5.8; 5.9).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Итого: 4 (четыре) вида работ.</w:t>
      </w:r>
    </w:p>
    <w:p w:rsidR="0032535C" w:rsidRP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- Единогласно.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P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2. По второму вопросу «Рассмотрение заявления Общества с ограниченной ответственностью Научно-производственная фирма «Лаборатория энергетики и автоматизации»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В Союз «Первая Национальная Организация Строителей» поступило заявление Общества с ограниченной ответственностью Научно-производственная фирма "Лаборатория энергетики и автоматизации" (ООО НПФ «ЛЭА»), ИНН 0274148383, о перечислении в Ассоциацию Саморегулируемая организация работодателей «Союз строителей Республики Башкортостан» взноса, ранее внесенного в компенсационный фонд Союза «Первая Национальная Организация Строителей».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Членство ООО НПФ «ЛЭА» в Союзе «Первая Национальная Организация Строителей» прекращено с 29.11.2016 г. на основании соответствующего уведомления от 29.11.2016 г. о намерении прекратить членство в Союзе, 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</w:t>
      </w:r>
      <w:r w:rsidR="003138EC">
        <w:rPr>
          <w:rFonts w:ascii="Times New Roman" w:hAnsi="Times New Roman"/>
        </w:rPr>
        <w:t xml:space="preserve"> </w:t>
      </w:r>
      <w:r w:rsidRPr="0032535C">
        <w:rPr>
          <w:rFonts w:ascii="Times New Roman" w:hAnsi="Times New Roman"/>
        </w:rPr>
        <w:t>по</w:t>
      </w:r>
      <w:r w:rsidR="003138EC">
        <w:rPr>
          <w:rFonts w:ascii="Times New Roman" w:hAnsi="Times New Roman"/>
        </w:rPr>
        <w:t xml:space="preserve"> </w:t>
      </w:r>
      <w:r w:rsidRPr="0032535C">
        <w:rPr>
          <w:rFonts w:ascii="Times New Roman" w:hAnsi="Times New Roman"/>
        </w:rPr>
        <w:t>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 xml:space="preserve">В настоящее время ООО НПФ «ЛЭА» является членом другой саморегулируемой организации по месту своей регистрации - Ассоциация Саморегулируемая организация работодателей «Союз строителей Республики Башкортостан». В связи с этим ООО НПФ «ЛЭА» обратилось в Союз с </w:t>
      </w:r>
      <w:r w:rsidRPr="0032535C">
        <w:rPr>
          <w:rFonts w:ascii="Times New Roman" w:hAnsi="Times New Roman"/>
        </w:rPr>
        <w:lastRenderedPageBreak/>
        <w:t>заявлением о перечислении в Ассоциацию Саморегулируемая организация работодателей «Союз строителей Республики Башкортостан» взноса, ранее внесенного в компенсационный фонд Союза, к заявлению приложены документы, подтверждающие факт принятия решения о приеме ООО НПФ «ЛЭА» в члены Ассоциации Саморегулируемая организация работодателей «Союз строителей Республики Башкортостан». У Союза отсутствуют правовые основания для отказа в удовлетворении поступившего заявления.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Размер взноса в компенсационный фонд Союза, ранее внесенного ООО НПФ «ЛЭА», составляет триста тысяч рублей.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В соответствии с требованиями новой редакции Градостроительного кодекса РФ размер взноса ООО НПФ «ЛЭА» в компенсационный фонд Ассоциации Саморегулируемая организация работодателей «Союз строителей Республики Башкортостан» согласно заявленному уровню ответственности составляет 100 000 рублей.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Предлагается принять решение о перечислении в Ассоциацию Саморегулируемая организация работодателей «Союз строителей Республики Башкортостан» взноса, ранее внесенного ООО НПФ «ЛЭА» в компенсационный фонд Союза «Первая Национальная Организация Строителей», в следующем порядке: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сто тысяч рублей – в течение семи рабочих дней со дня поступления в Союз заявления ООО НПФ «ЛЭА» о перечислении в Ассоциацию Саморегулируемая организация работодателей «Союз строителей Республики Башкортостан» взноса в компенсационный фонд,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двести тысяч рублей в срок до 22 мая 2017 года.</w:t>
      </w:r>
    </w:p>
    <w:p w:rsid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Предварительное устное согласие руководителя ООО НПФ «ЛЭА» на такой порядок перечисления получено.</w:t>
      </w:r>
    </w:p>
    <w:p w:rsidR="0032535C" w:rsidRP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 xml:space="preserve">Формулировка решения, поставленного на голосование: 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Саморегулируемая организация работодателей  «Союз строителей Республики Башкортостан» взнос, ранее внесенный ООО НПФ «ЛЭА»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НПФ «ЛЭА» о перечислении в Ассоциацию Саморегулируемая организация работодателей  «Союз строителей Республики Башкортостан» взноса, ранее внесенного  в компенсационный фонд Союза,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двести тысяч рублей в срок до 22 мая 2017 года.</w:t>
      </w:r>
    </w:p>
    <w:p w:rsid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Саморегулируемая организация работодателей  «Союз строителей Республики Башкортостан»  гарантийное письмо о перечислении взноса, ранее внесенного ООО НПФ «ЛЭА» в компенсационный фонд Союза «Первая Национальная Организация Строителей», в полном объеме в срок до 22 мая 2017 года.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30862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</w:pPr>
      <w:r w:rsidRPr="0032535C">
        <w:rPr>
          <w:rFonts w:ascii="Times New Roman" w:hAnsi="Times New Roman"/>
          <w:b/>
        </w:rPr>
        <w:t>Принято решение: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Саморегулируемая организация работодателей  «Союз строителей Республики Башкортостан» взнос, ранее внесенный ООО НПФ «ЛЭА»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НПФ «ЛЭА» о перечислении в Ассоциацию Саморегулируемая организация работодателей  «Союз строителей Республики Башкортостан» взноса, ранее внесенного  в компенсационный фонд Союза,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двести тысяч рублей в срок до 22 мая 2017 года.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Саморегулируемая организация работодателей  «Союз строителей Республики Башкортостан»  гарантийное письмо о перечислении взноса, ранее внесенного ООО НПФ «ЛЭА» в компенсационный фонд Союза «Первая Национальная Организация Строителей», в полном объеме в срок до 22 мая 2017 года.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- Единогласно.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P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lastRenderedPageBreak/>
        <w:t>3. По третьему вопросу «Рассмотрение заявления Закрытого акционерного общества «СПЕЦСТРОЙЗАЩИТА»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В Союз «Первая Национальная Организация Строителей» поступило заявление Закрытого акционерного общества «СПЕЦСТРОЙЗАЩИТА» (ЗАО «СПЕЦСТРОЙЗАЩИТА»), ИНН 7606011268, о перечислении в Ассоциацию СРО ЯО  «ГВВС» взноса, ранее внесенного в компенсационный фонд Союза «Первая Национальная Организация Строителей».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По результатам рассмотрения указанного заявления 09.12.2016г. Советом Союза было принято следующее решение: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1. Поручить Директору Союза «Первая Национальная Организация Строителей» Антонову Р.Я. перечислить в Ассоциацию СРО ЯО «ГВВС» взнос, ранее внесенный ЗАО «СПЕЦСТРОЙЗАЩИТА» в компенсационный фонд Союза «Первая Национальная Организация Строителей» в размере одного миллиона рублей в следующем порядке: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пятьсот тысяч рублей – в течение семи рабочих дней со дня поступления в Союз «Первая Национальная Организация Строителей» заявления ЗАО «СПЕЦСТРОЙЗАЩИТА» о перечислении в Ассоциацию СРО ЯО «ГВВС» взноса, ранее внесенного  в компенсационный фонд Союза,</w:t>
      </w:r>
    </w:p>
    <w:p w:rsidR="0032535C" w:rsidRPr="0032535C" w:rsidRDefault="0032535C" w:rsidP="0032535C">
      <w:pPr>
        <w:tabs>
          <w:tab w:val="left" w:pos="142"/>
          <w:tab w:val="left" w:pos="426"/>
          <w:tab w:val="left" w:pos="851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­</w:t>
      </w:r>
      <w:r w:rsidRPr="0032535C">
        <w:rPr>
          <w:rFonts w:ascii="Times New Roman" w:hAnsi="Times New Roman"/>
        </w:rPr>
        <w:tab/>
        <w:t>пятьсот тысяч рублей в срок до 15 апреля 2017 года.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подготовить и направить в адрес Ассоциации СРО ЯО «ГВВС» гарантийное письмо о перечислении взноса, ранее внесенного ЗАО «СПЕЦСТРОЙЗАЩИТА» в компенсационный фонд Союза «Первая Национальная Организация Строителей», в полном объеме в срок до 15 апреля 2017 года.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Взнос ЗАО «СПЕЦСТРОЙЗАЩИТА» в компенсационный фонд в размере 500 000 (пятисот тысяч) рублей перечислен Союзом в Ассоциацию СРО ЯО  «ГВВС» в установленные сроки.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17.03.2017г. в Союз поступило заявление ЗАО «СПЕЦСТРОЙЗАЩИТА» с предложением о перечислении в Ассоциацию СРО ЯО  «ГВВС» оставшейся части взноса в компенсационный фонд в течение 5 (пяти) рабочих дней со дня поступления в Союз данного заявления.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>При несоблюдении Союзом указанного требования ЗАО «СПЕЦСТРОЙЗАЩИТА» намерено обратиться с иском в Арбитражный суд г. Москвы.</w:t>
      </w:r>
    </w:p>
    <w:p w:rsid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  <w:b/>
        </w:rPr>
        <w:t xml:space="preserve">Формулировка решения, поставленного на голосование: </w:t>
      </w:r>
      <w:r w:rsidRPr="0032535C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перечислить в Ассоциацию СРО ЯО  «ГВВС»  вторую часть взноса, ранее внесенного ЗАО «СПЕЦСТРОЙЗАЩИТА» в компенсационный фонд Союза «Первая Национальная Организация Строителей», в размере 500 000 (пятисот тысяч) рублей в срок до 31.03.2017г.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30862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  <w:b/>
        </w:rPr>
        <w:t>Принято решение:</w:t>
      </w:r>
      <w:r w:rsidR="003138EC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32535C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перечислить в Ассоциацию СРО ЯО  «ГВВС»  вторую часть взноса, ранее внесенного ЗАО «СПЕЦСТРОЙЗАЩИТА» в компенсационный фонд Союза «Первая Национальная Организация Строителей», в размере 500 000 (пятисот тысяч) рублей в срок до 31.03.2017г.</w:t>
      </w:r>
    </w:p>
    <w:p w:rsidR="0032535C" w:rsidRPr="0032535C" w:rsidRDefault="0032535C" w:rsidP="0032535C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- Единогласно.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8D7B20" w:rsidRPr="008D7B20" w:rsidRDefault="008D7B20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8D7B20">
        <w:rPr>
          <w:rFonts w:ascii="Times New Roman" w:hAnsi="Times New Roman"/>
          <w:b/>
        </w:rPr>
        <w:t>4. По четвертому вопросу «Рассмотрение претензии Общества с ограниченной ответственностью «Стройгазсервис» о добровольном прекращении членства в Союзе «Первая Национальная Организация Строителей» с последующим переводом в другую саморегулируемую организацию средств компенсационного фонда».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02.12.2016 г. в Союз «Первая Национальная Организация Строителей» поступило уведомление Общества с ограниченной ответственностью «Стройгазсервис» (ООО «Стройгазсервис»), ИНН 3254006001, о добровольном прекращении членства в Союзе с последующим переходом в другую саморегулируемую организацию.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По получении данного уведомления в реестр членов Союза была внесена запись о прекращении членства ООО «Стройгазсервис» в Союзе с 02.12.2016 г. и в Национальное объединение строителей (НОСТРОЙ)  была направлена соответствующая информация для внесения сведений в единый реестр членов саморегулируемых организаций. Однако Национальным объединением строителей дан отказ во внесении таких сведений в единый реестр членов саморегулируемых организаций по причине поступления уведомления о добровольном прекращении членства позднее 01.12.2016 г. Аналогичные отказы были даны НОСТРОЙ и в отношении нескольких других юридических лиц, чьи уведомления о добровольном прекращении членства также поступили в Союз позднее 01.12.2016 г.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lastRenderedPageBreak/>
        <w:t>В целях выяснения ситуации Советом Союза 29.12.2016 г. было принято решение о приостановлении осуществления перечислений в другие саморегулируемые организации взносов, внесенных ранее в компенсационный фонд Союза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и об обращении в НОСТРОЙ с запросом о предоставлении официального заключения о правовом статусе таких уведомлений.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30.01.2017 г. в Союз поступило заключение НОСТРОЙ № 07-435/17 от 24.01.2017 г., согласно которому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Также в заключении НОСТРОЙ указано следующее: в случае отказа Национальным объединением строителей во внесении сведений в единый реестр членов саморегулируемых организаций саморегулируемой организации необходимо внести соответствующие изменения в указанные сведения и представить их повторно для внесения в единый реестр членов саморегулируемых организаций в установленном порядке.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Руководствуясь данным заключением, 01.02.2017 г. Советом Союза (Протокол № 460 от 01.02.2017 г.) Директору Союза Антонову Р.Я. было поручено в отношении ООО «Стройгазсервис» и нескольких других юридических лиц: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- внести в реестр членов Союза изменения в части аннулирования записей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- направить соответствующие сведения в НОСТРОЙ;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08.02.2017 г. в адрес ООО «Стройгазсервис» было направлено уведомление (исх. № 127 от 08.02.2017 г.) о принятом Советом Союза решении с приложением Выписки из Протокола № 460 от 01.02.2017 г. и копии заключения НОСТРОЙ № 07-435/17 от 24.01.2017 г.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В настоящее время ООО «Стройгазсервис» является членом Союза «Первая Национальная Организация Строителей», имеет действующее свидетельство о допуске к работам, которые оказывают влияние на безопасность объектов капитального строительства (№ 0270.10-2009-3254006001-C-009, выдано на основании решения Совета Союза от 16.07.2015 г.), и вправе выполнять работы на основании этого свидетельства. Таким образом, какие-либо негативные последствия, в т.ч. убытки, упущенная выгода, у ООО «Стройгазсервис» отсутствуют. Соответствующие разъяснения были даны Союзом в уведомлении № 127 от 08.02.2017 г., направленном ООО «Стройгазсервис».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В ответ на указанное уведомление в Союз поступила претензия ООО «Стройгазсервис» с требованием решить вопрос о добровольном прекращении членства ООО «Стройгазсервис» в Союзе с последующим переводом в другую саморегулируемую организацию средств компенсационного фонда в размере 1 000 000 рублей.</w:t>
      </w:r>
    </w:p>
    <w:p w:rsidR="0032535C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Учитывая позицию НОСТРОЙ, изложенную в заключении № 07-435/17 от 24.01.2017 г., у Союза отсутствуют основания для отмены решения Совета от 01.02.2017 г., принятого в отношении ООО «Стройгазсервис».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8D7B20">
        <w:rPr>
          <w:rFonts w:ascii="Times New Roman" w:hAnsi="Times New Roman"/>
          <w:b/>
        </w:rPr>
        <w:t>Формулировка решения, поставленного на голосование: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1. Учитывая позицию НОСТРОЙ, изложенную в заключении № 07-435/17 от 24.01.2017 г., основания для отмены решения Совета Союза «Первая Национальная Организация Строителей» от 01.02.2017 г., принятого в отношении ООО «Стройгазсервис» (Протокол № 460 от 01.02.2017 г.), отсутствуют.</w:t>
      </w:r>
    </w:p>
    <w:p w:rsidR="0032535C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«Стройгазсервис» о принятом решении.</w:t>
      </w:r>
    </w:p>
    <w:p w:rsidR="008D7B20" w:rsidRPr="0032535C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30862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 xml:space="preserve">1. Учитывая позицию НОСТРОЙ, изложенную в заключении № 07-435/17 от 24.01.2017 г., основания для отмены решения Совета Союза «Первая Национальная Организация Строителей» от </w:t>
      </w:r>
      <w:r w:rsidRPr="008D7B20">
        <w:rPr>
          <w:rFonts w:ascii="Times New Roman" w:hAnsi="Times New Roman"/>
        </w:rPr>
        <w:lastRenderedPageBreak/>
        <w:t>01.02.2017 г., принятого в отношении ООО «Стройгазсервис» (Протокол № 460 от 01.02.2017 г.), отсутствуют.</w:t>
      </w:r>
    </w:p>
    <w:p w:rsidR="008D7B20" w:rsidRPr="008D7B20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8D7B20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ООО «Стройгазсервис» о принятом решении.</w:t>
      </w:r>
    </w:p>
    <w:p w:rsidR="008D7B20" w:rsidRPr="0032535C" w:rsidRDefault="008D7B20" w:rsidP="008D7B20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- Единогласно.</w:t>
      </w:r>
    </w:p>
    <w:p w:rsidR="0032535C" w:rsidRDefault="0032535C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8D7B20" w:rsidRDefault="008D7B20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2535C" w:rsidRPr="00C711EB" w:rsidRDefault="00C711E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C711EB">
        <w:rPr>
          <w:rFonts w:ascii="Times New Roman" w:hAnsi="Times New Roman"/>
          <w:b/>
        </w:rPr>
        <w:t xml:space="preserve">5. По пятому вопросу «Рассмотрение претензии и заявления Закрытого акционерного общества «Предприятие механизация» по вопросу добровольного прекращения членства в Союзе «Первая Национальная Организация Строителей» и перечисления в другую саморегулируемую организацию взноса, внесенного в компенсационный фонд Союза «Первая Национальная Организация Строителей». 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13.12.2016 г. в Союз «Первая Национальная Организация Строителей» поступило уведомление Закрытого акционерного общества «Предприятие механизация» (ЗАО «Предприятие механизация»), ИНН 8904029181, о добровольном прекращении членства в Союзе с последующим переходом в другую саморегулируемую организацию.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По получении данного уведомления в реестр членов Союза была внесена запись о прекращении членства ЗАО «Предприятие механизация» в Союзе с 13.12.2016 г. и в Национальное объединение строителей (НОСТРОЙ) была направлена соответствующая информация для внесения сведений в единый реестр членов саморегулируемых организаций. Однако Национальным объединением строителей дан отказ во внесении таких сведений в единый реестр членов саморегулируемых организаций по причине поступления уведомления о добровольном прекращении членства позднее 01.12.2016 г. Аналогичные отказы были даны НОСТРОЙ и в отношении нескольких других юридических лиц, чьи уведомления о добровольном прекращении членства также поступили в Союз позднее 01.12.2016 г.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В целях выяснения ситуации Советом Союза 29.12.2016 г. было принято решение о приостановлении осуществления перечислений в другие саморегулируемые организации взносов, внесенных ранее в компенсационный фонд Союза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и об обращении в НОСТРОЙ с запросом о предоставлении официального заключения о правовом статусе таких уведомлений.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29.12.2016 г. в Союз поступило заявление ЗАО «Предприятие механизация» о перечислении в другую саморегулируемую организацию (Саморегулируемую организацию Союз «Строители Ямало-Ненецкого автономного округа») взноса, внесенного ранее в компенсационный фонд Союза.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Однако учитывая отказ НОСТРОЙ во внесении в единый реестр членов саморегулируемых организаций сведений о прекращении членства ЗАО «Предприятие механизация» в Союзе и решение Совета Союза от 29.12.2016 г., перечисление взноса, внесенного ранее ЗАО «Предприятие механизация» в компенсационный фонд Союза, осуществлено не было.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30.01.2017 г. в Союз поступило заключение НОСТРОЙ № 07-435/17 от 24.01.2017 г., согласно которому уведомление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поступившее в саморегулируемую организацию позднее 01.12.2016 г., не влечет для индивидуального предпринимателя или юридического лица гражданско-правовые последствия, установленные частью 6 и частью 13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Также в заключении НОСТРОЙ указано следующее: в случае отказа Национальным объединением строителей во внесении сведений в единый реестр членов саморегулируемых организаций саморегулируемой организации необходимо внести соответствующие изменения в указанные сведения и представить их повторно для внесения в единый реестр членов саморегулируемых организаций в установленном порядке.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Руководствуясь данным заключением, 01.02.2017 г. Советом Союза (Протокол № 460 от 01.02.2017 г.) Директору Союза Антонову Р.Я. было поручено в отношении ЗАО «Предприятие механизация» и нескольких других юридических лиц: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- внести в реестр членов Союза изменения в части аннулирования записей о прекращении членства в Союзе на основании уведомлений о намерении добровольно прекратить членство в Союзе с последующим переходом в другие саморегулируемые организации;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lastRenderedPageBreak/>
        <w:t>- направить соответствующие сведения в НОСТРОЙ;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- не производить на основании поступивших заявлений указанных юридических лиц перечисления в другие саморегулируемые организации взносов, ранее внесенных этими юридическими лицами в компенсационный фонд Союза.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13.02.2017 г. в адрес ЗАО «Предприятие механизация» было направлено уведомление (исх. № 167 от 13.02.2017 г.) о принятом Советом Союза решении с приложением Выписки из Протокола № 460 от 01.02.2017 г. и копии заключения НОСТРОЙ № 07-435/17 от 24.01.2017 г.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В настоящее время ЗАО «Предприятие механизация» является членом Союза «Первая Национальная Организация Строителей», имеет действующее свидетельство о допуске к работам, которые оказывают влияние на безопасность объектов капитального строительства (№ 0371.04-2009-8904029181-С-009, выдано на основании решения Совета Союза от 10.09.2015 г.), и вправе выполнять работы на основании этого свидетельства.. Таким образом, какие-либо негативные последствия, в т.ч. убытки, упущенная выгода, у ЗАО «Предприятие механизация» отсутствуют. Соответствующие разъяснения были даны Союзом в уведомлении № 167 от 13.02.2017 г., направленном ЗАО «Предприятие механизация».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После принятия Советом Союза указанных выше решений в Союз поступили заявление и претензия ЗАО «Предприятие механизация», в которых ЗАО «Предприятие механизация» требует перечислить в Саморегулируемую организацию Союз «Строители Ямало-Ненецкого автономного округа» взнос, внесенный ранее ЗАО «Предприятие механизация» в компенсационный фонд Союза.</w:t>
      </w:r>
    </w:p>
    <w:p w:rsidR="0032535C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Однако, учитывая позицию НОСТРОЙ, изложенную в заключении № 07-435/17 от 24.01.2017 г., у Союза отсутствуют основания для отмены решения Совета от 01.02.2017 г., принятого в отношении ЗАО «Предприятие механизация».</w:t>
      </w:r>
    </w:p>
    <w:p w:rsidR="0032535C" w:rsidRDefault="00C711E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C711EB">
        <w:rPr>
          <w:rFonts w:ascii="Times New Roman" w:hAnsi="Times New Roman"/>
          <w:b/>
        </w:rPr>
        <w:t>Формулировка решения, поставленного на голосование</w:t>
      </w:r>
      <w:r>
        <w:rPr>
          <w:rFonts w:ascii="Times New Roman" w:hAnsi="Times New Roman"/>
          <w:b/>
        </w:rPr>
        <w:t>: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1. Учитывая позицию НОСТРОЙ, изложенную в заключении № 07-435/17 от 24.01.2017 г., основания для отмены решения Совета Союза «Первая Национальная Организация Строителей» от 01.02.2017 г., принятого в отношении ЗАО «Предприятие механизация» (Протокол № 460 от 01.02.2017 г.), отсутствуют.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ЗАО «Предприятие механизация» о принятом решении.</w:t>
      </w:r>
    </w:p>
    <w:p w:rsidR="00C711EB" w:rsidRPr="0032535C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30862">
        <w:rPr>
          <w:rFonts w:ascii="Times New Roman" w:hAnsi="Times New Roman"/>
        </w:rPr>
        <w:t>В результате голосования: «За» - 6 (шесть); «Против» - нет; «Воздержался» - нет.</w:t>
      </w:r>
    </w:p>
    <w:p w:rsid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</w:p>
    <w:p w:rsidR="00C711EB" w:rsidRPr="00C711EB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1. Учитывая позицию НОСТРОЙ, изложенную в заключении № 07-435/17 от 24.01.2017 г., основания для отмены решения Совета Союза «Первая Национальная Организация Строителей» от 01.02.2017 г., принятого в отношении ЗАО «Предприятие механизация» (Протокол № 460 от 01.02.2017 г.), отсутствуют.</w:t>
      </w:r>
    </w:p>
    <w:p w:rsidR="00C711EB" w:rsidRPr="008D7B20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C711EB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письменно уведомить ЗАО «Предприятие механизация» о принятом решении.</w:t>
      </w:r>
    </w:p>
    <w:p w:rsidR="00C711EB" w:rsidRPr="0032535C" w:rsidRDefault="00C711EB" w:rsidP="00C711E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  <w:r w:rsidRPr="0032535C">
        <w:rPr>
          <w:rFonts w:ascii="Times New Roman" w:hAnsi="Times New Roman"/>
          <w:b/>
        </w:rPr>
        <w:t>- Единогласно.</w:t>
      </w:r>
    </w:p>
    <w:p w:rsidR="00C711EB" w:rsidRPr="00C711EB" w:rsidRDefault="00C711E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</w:p>
    <w:p w:rsidR="00C711EB" w:rsidRDefault="00C711EB" w:rsidP="003076DB">
      <w:pPr>
        <w:tabs>
          <w:tab w:val="left" w:pos="142"/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3B2520" w:rsidRPr="0032535C" w:rsidRDefault="003B2520" w:rsidP="003076DB">
      <w:pPr>
        <w:tabs>
          <w:tab w:val="left" w:pos="0"/>
          <w:tab w:val="left" w:pos="142"/>
        </w:tabs>
        <w:spacing w:after="0" w:line="240" w:lineRule="atLeast"/>
        <w:ind w:left="284" w:right="-143" w:firstLine="425"/>
        <w:contextualSpacing/>
        <w:jc w:val="both"/>
        <w:rPr>
          <w:rFonts w:ascii="Times New Roman" w:eastAsiaTheme="minorEastAsia" w:hAnsi="Times New Roman"/>
        </w:rPr>
      </w:pPr>
      <w:r w:rsidRPr="0032535C">
        <w:rPr>
          <w:rFonts w:ascii="Times New Roman" w:eastAsiaTheme="minorEastAsia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260290" w:rsidRPr="0032535C" w:rsidRDefault="00260290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215B23" w:rsidRPr="0032535C" w:rsidRDefault="00215B23" w:rsidP="00AD28EB">
      <w:pPr>
        <w:tabs>
          <w:tab w:val="left" w:pos="142"/>
        </w:tabs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E45F5" w:rsidRPr="0032535C" w:rsidRDefault="001E45F5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3B2520" w:rsidRPr="0032535C" w:rsidRDefault="003B2520" w:rsidP="003076DB">
      <w:pPr>
        <w:tabs>
          <w:tab w:val="left" w:pos="142"/>
        </w:tabs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</w:p>
    <w:p w:rsidR="00726908" w:rsidRPr="0032535C" w:rsidRDefault="00921790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 xml:space="preserve">Председатель Совета             </w:t>
      </w:r>
      <w:r w:rsidR="008517D8">
        <w:rPr>
          <w:rFonts w:ascii="Times New Roman" w:hAnsi="Times New Roman"/>
        </w:rPr>
        <w:t xml:space="preserve">            </w:t>
      </w:r>
      <w:r w:rsidRPr="0032535C">
        <w:rPr>
          <w:rFonts w:ascii="Times New Roman" w:hAnsi="Times New Roman"/>
        </w:rPr>
        <w:t xml:space="preserve">          </w:t>
      </w:r>
      <w:r w:rsidR="008517D8">
        <w:rPr>
          <w:rFonts w:ascii="Times New Roman" w:hAnsi="Times New Roman"/>
        </w:rPr>
        <w:t>подпись</w:t>
      </w:r>
      <w:r w:rsidRPr="0032535C">
        <w:rPr>
          <w:rFonts w:ascii="Times New Roman" w:hAnsi="Times New Roman"/>
        </w:rPr>
        <w:t xml:space="preserve">             </w:t>
      </w:r>
      <w:r w:rsidR="008517D8">
        <w:rPr>
          <w:rFonts w:ascii="Times New Roman" w:hAnsi="Times New Roman"/>
        </w:rPr>
        <w:t xml:space="preserve">              </w:t>
      </w:r>
      <w:r w:rsidRPr="0032535C">
        <w:rPr>
          <w:rFonts w:ascii="Times New Roman" w:hAnsi="Times New Roman"/>
        </w:rPr>
        <w:t xml:space="preserve">           </w:t>
      </w:r>
      <w:r w:rsidR="003A09B6" w:rsidRPr="0032535C">
        <w:rPr>
          <w:rFonts w:ascii="Times New Roman" w:hAnsi="Times New Roman"/>
        </w:rPr>
        <w:t>О.А.Фельдман</w:t>
      </w:r>
    </w:p>
    <w:p w:rsidR="00310914" w:rsidRPr="0032535C" w:rsidRDefault="00310914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0914" w:rsidRPr="0032535C" w:rsidRDefault="00310914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10914" w:rsidRPr="0032535C" w:rsidRDefault="00310914" w:rsidP="003076DB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F130A" w:rsidRPr="0032535C" w:rsidRDefault="00310914" w:rsidP="00822CEC">
      <w:pPr>
        <w:tabs>
          <w:tab w:val="left" w:pos="142"/>
        </w:tabs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32535C">
        <w:rPr>
          <w:rFonts w:ascii="Times New Roman" w:hAnsi="Times New Roman"/>
        </w:rPr>
        <w:t xml:space="preserve">Секретарь Совета                                     </w:t>
      </w:r>
      <w:r w:rsidR="008517D8">
        <w:rPr>
          <w:rFonts w:ascii="Times New Roman" w:hAnsi="Times New Roman"/>
        </w:rPr>
        <w:t xml:space="preserve"> </w:t>
      </w:r>
      <w:r w:rsidRPr="0032535C">
        <w:rPr>
          <w:rFonts w:ascii="Times New Roman" w:hAnsi="Times New Roman"/>
        </w:rPr>
        <w:t xml:space="preserve">  </w:t>
      </w:r>
      <w:r w:rsidR="008517D8">
        <w:rPr>
          <w:rFonts w:ascii="Times New Roman" w:hAnsi="Times New Roman"/>
        </w:rPr>
        <w:t xml:space="preserve">подпись  </w:t>
      </w:r>
      <w:r w:rsidRPr="0032535C">
        <w:rPr>
          <w:rFonts w:ascii="Times New Roman" w:hAnsi="Times New Roman"/>
        </w:rPr>
        <w:t xml:space="preserve">        </w:t>
      </w:r>
      <w:r w:rsidR="008517D8">
        <w:rPr>
          <w:rFonts w:ascii="Times New Roman" w:hAnsi="Times New Roman"/>
        </w:rPr>
        <w:t xml:space="preserve">                       </w:t>
      </w:r>
      <w:r w:rsidRPr="0032535C">
        <w:rPr>
          <w:rFonts w:ascii="Times New Roman" w:hAnsi="Times New Roman"/>
        </w:rPr>
        <w:t xml:space="preserve">   </w:t>
      </w:r>
      <w:r w:rsidR="00A320C8">
        <w:rPr>
          <w:rFonts w:ascii="Times New Roman" w:hAnsi="Times New Roman"/>
        </w:rPr>
        <w:t xml:space="preserve">  </w:t>
      </w:r>
      <w:r w:rsidRPr="0032535C">
        <w:rPr>
          <w:rFonts w:ascii="Times New Roman" w:hAnsi="Times New Roman"/>
        </w:rPr>
        <w:t>Р.Я.Антонов</w:t>
      </w:r>
    </w:p>
    <w:sectPr w:rsidR="00DF130A" w:rsidRPr="0032535C" w:rsidSect="001E45F5">
      <w:footerReference w:type="default" r:id="rId8"/>
      <w:type w:val="continuous"/>
      <w:pgSz w:w="11906" w:h="16838"/>
      <w:pgMar w:top="567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E3" w:rsidRDefault="00CA47E3" w:rsidP="003164AF">
      <w:pPr>
        <w:spacing w:after="0" w:line="240" w:lineRule="auto"/>
      </w:pPr>
      <w:r>
        <w:separator/>
      </w:r>
    </w:p>
  </w:endnote>
  <w:endnote w:type="continuationSeparator" w:id="0">
    <w:p w:rsidR="00CA47E3" w:rsidRDefault="00CA47E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E3" w:rsidRPr="00ED259F" w:rsidRDefault="00CA47E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138EC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A47E3" w:rsidRDefault="00CA47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E3" w:rsidRDefault="00CA47E3" w:rsidP="003164AF">
      <w:pPr>
        <w:spacing w:after="0" w:line="240" w:lineRule="auto"/>
      </w:pPr>
      <w:r>
        <w:separator/>
      </w:r>
    </w:p>
  </w:footnote>
  <w:footnote w:type="continuationSeparator" w:id="0">
    <w:p w:rsidR="00CA47E3" w:rsidRDefault="00CA47E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A60BED"/>
    <w:multiLevelType w:val="hybridMultilevel"/>
    <w:tmpl w:val="A228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2AAEC0A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4393637"/>
    <w:multiLevelType w:val="hybridMultilevel"/>
    <w:tmpl w:val="216C77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52A11D1"/>
    <w:multiLevelType w:val="hybridMultilevel"/>
    <w:tmpl w:val="8850C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C01D7B"/>
    <w:multiLevelType w:val="hybridMultilevel"/>
    <w:tmpl w:val="32C29A4E"/>
    <w:lvl w:ilvl="0" w:tplc="34506C2C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45F5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290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2FC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76DB"/>
    <w:rsid w:val="0031013F"/>
    <w:rsid w:val="00310644"/>
    <w:rsid w:val="003107C5"/>
    <w:rsid w:val="00310914"/>
    <w:rsid w:val="00310C76"/>
    <w:rsid w:val="00311895"/>
    <w:rsid w:val="00311D48"/>
    <w:rsid w:val="003138E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35C"/>
    <w:rsid w:val="00325D69"/>
    <w:rsid w:val="003261AC"/>
    <w:rsid w:val="00327BB5"/>
    <w:rsid w:val="00330410"/>
    <w:rsid w:val="00331576"/>
    <w:rsid w:val="00331B14"/>
    <w:rsid w:val="00331CDC"/>
    <w:rsid w:val="00331E77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520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6E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65C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2CEC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17D8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D7B20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20C8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28EB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67B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1148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0862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1EB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47E3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751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06F58-0744-443A-994E-8D79900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18E7-4033-4731-BA88-F7EE2E90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50</cp:revision>
  <cp:lastPrinted>2017-02-02T08:06:00Z</cp:lastPrinted>
  <dcterms:created xsi:type="dcterms:W3CDTF">2016-03-14T08:26:00Z</dcterms:created>
  <dcterms:modified xsi:type="dcterms:W3CDTF">2018-06-22T13:02:00Z</dcterms:modified>
</cp:coreProperties>
</file>